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E8E" w:rsidRPr="00D21AFF" w:rsidRDefault="005D5E8E" w:rsidP="00D21AFF">
      <w:pPr>
        <w:widowControl w:val="0"/>
        <w:spacing w:before="100" w:beforeAutospacing="1" w:after="100" w:afterAutospacing="1" w:line="360" w:lineRule="auto"/>
        <w:jc w:val="both"/>
        <w:rPr>
          <w:rFonts w:ascii="Palatino Linotype" w:eastAsia="Calibri" w:hAnsi="Palatino Linotype" w:cs="Arial"/>
          <w:b/>
          <w:bCs/>
          <w:color w:val="000000"/>
        </w:rPr>
      </w:pPr>
      <w:r w:rsidRPr="00D21AFF">
        <w:rPr>
          <w:rFonts w:ascii="Palatino Linotype" w:hAnsi="Palatino Linotype" w:cs="Arial"/>
          <w:b/>
        </w:rPr>
        <w:t xml:space="preserve">OPINIÓN PARTICULAR QUE FORMULA LA COMISIONADA EVA ABAID YAPUR, EN RELACIÓN CON LA RESOLUCIÓN DICTADA POR EL PLENO DEL INSTITUTO DE TRANSPARENCIA, ACCESO A LA INFORMACIÓN PÚBLICA Y PROTECCIÓN DE DATOS PERSONALES DEL ESTADO DE MÉXICO Y MUNICIPIOS, EN LA </w:t>
      </w:r>
      <w:r w:rsidR="00B431F8">
        <w:rPr>
          <w:rFonts w:ascii="Palatino Linotype" w:hAnsi="Palatino Linotype" w:cs="Arial"/>
          <w:b/>
        </w:rPr>
        <w:t xml:space="preserve">VIGÉSIMA SÉPTIMA </w:t>
      </w:r>
      <w:r w:rsidR="00D21AFF" w:rsidRPr="00D21AFF">
        <w:rPr>
          <w:rFonts w:ascii="Palatino Linotype" w:hAnsi="Palatino Linotype" w:cs="Arial"/>
          <w:b/>
        </w:rPr>
        <w:t xml:space="preserve">SESIÓN ORDINARIA DEL </w:t>
      </w:r>
      <w:r w:rsidR="00B431F8">
        <w:rPr>
          <w:rFonts w:ascii="Palatino Linotype" w:hAnsi="Palatino Linotype" w:cs="Arial"/>
          <w:b/>
        </w:rPr>
        <w:t>UNO</w:t>
      </w:r>
      <w:r w:rsidRPr="00D21AFF">
        <w:rPr>
          <w:rFonts w:ascii="Palatino Linotype" w:hAnsi="Palatino Linotype" w:cs="Arial"/>
          <w:b/>
        </w:rPr>
        <w:t xml:space="preserve"> DE </w:t>
      </w:r>
      <w:r w:rsidR="00B431F8">
        <w:rPr>
          <w:rFonts w:ascii="Palatino Linotype" w:hAnsi="Palatino Linotype" w:cs="Arial"/>
          <w:b/>
        </w:rPr>
        <w:t>AGOSTO</w:t>
      </w:r>
      <w:r w:rsidRPr="00D21AFF">
        <w:rPr>
          <w:rFonts w:ascii="Palatino Linotype" w:hAnsi="Palatino Linotype" w:cs="Arial"/>
          <w:b/>
        </w:rPr>
        <w:t xml:space="preserve"> DE DOS MIL DIECIOCHO, EN EL RECURSO DE REVISIÓN </w:t>
      </w:r>
      <w:r w:rsidR="00B431F8">
        <w:rPr>
          <w:rFonts w:ascii="Palatino Linotype" w:eastAsia="Calibri" w:hAnsi="Palatino Linotype" w:cs="Arial"/>
          <w:b/>
          <w:bCs/>
          <w:color w:val="000000"/>
        </w:rPr>
        <w:t>01870</w:t>
      </w:r>
      <w:r w:rsidR="00D21AFF" w:rsidRPr="00D21AFF">
        <w:rPr>
          <w:rFonts w:ascii="Palatino Linotype" w:eastAsia="Calibri" w:hAnsi="Palatino Linotype" w:cs="Arial"/>
          <w:b/>
          <w:bCs/>
          <w:color w:val="000000"/>
        </w:rPr>
        <w:t>/INFOEM/IP/RR/2018</w:t>
      </w:r>
      <w:r w:rsidRPr="00D21AFF">
        <w:rPr>
          <w:rFonts w:ascii="Palatino Linotype" w:eastAsia="Calibri" w:hAnsi="Palatino Linotype" w:cs="Arial"/>
          <w:b/>
          <w:bCs/>
          <w:color w:val="000000"/>
        </w:rPr>
        <w:t>.</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D21AFF">
        <w:rPr>
          <w:rFonts w:ascii="Palatino Linotype" w:hAnsi="Palatino Linotype" w:cs="Arial"/>
          <w:b/>
          <w:lang w:val="es-ES_tradnl"/>
        </w:rPr>
        <w:t xml:space="preserve"> </w:t>
      </w:r>
      <w:r w:rsidRPr="00D21AFF">
        <w:rPr>
          <w:rFonts w:ascii="Palatino Linotype" w:hAnsi="Palatino Linotype" w:cs="Arial"/>
          <w:b/>
        </w:rPr>
        <w:t xml:space="preserve">EVA ABAID YAPUR, </w:t>
      </w:r>
      <w:r w:rsidRPr="00D21AFF">
        <w:rPr>
          <w:rFonts w:ascii="Palatino Linotype" w:hAnsi="Palatino Linotype" w:cs="Arial"/>
        </w:rPr>
        <w:t xml:space="preserve">emite </w:t>
      </w:r>
      <w:r w:rsidRPr="00D21AFF">
        <w:rPr>
          <w:rFonts w:ascii="Palatino Linotype" w:hAnsi="Palatino Linotype" w:cs="Arial"/>
          <w:b/>
        </w:rPr>
        <w:t xml:space="preserve">OPINIÓN PARTICULAR </w:t>
      </w:r>
      <w:r w:rsidRPr="00D21AFF">
        <w:rPr>
          <w:rFonts w:ascii="Palatino Linotype" w:hAnsi="Palatino Linotype" w:cs="Arial"/>
        </w:rPr>
        <w:t xml:space="preserve">respecto de la resolución dictada en el recurso de revisión </w:t>
      </w:r>
      <w:r w:rsidR="00B431F8">
        <w:rPr>
          <w:rFonts w:ascii="Palatino Linotype" w:hAnsi="Palatino Linotype" w:cs="Arial"/>
          <w:b/>
        </w:rPr>
        <w:t>01870</w:t>
      </w:r>
      <w:r w:rsidR="00D21AFF">
        <w:rPr>
          <w:rFonts w:ascii="Palatino Linotype" w:eastAsia="Calibri" w:hAnsi="Palatino Linotype" w:cs="Arial"/>
          <w:b/>
          <w:bCs/>
          <w:color w:val="000000"/>
        </w:rPr>
        <w:t>/INFOEM/IP/RR/2018</w:t>
      </w:r>
      <w:r w:rsidRPr="00D21AFF">
        <w:rPr>
          <w:rFonts w:ascii="Palatino Linotype" w:eastAsia="Calibri" w:hAnsi="Palatino Linotype" w:cs="Arial"/>
          <w:b/>
          <w:bCs/>
          <w:color w:val="000000"/>
        </w:rPr>
        <w:t>,</w:t>
      </w:r>
      <w:r w:rsidRPr="00D21AFF">
        <w:rPr>
          <w:rFonts w:ascii="Palatino Linotype" w:hAnsi="Palatino Linotype" w:cs="Arial"/>
        </w:rPr>
        <w:t xml:space="preserve"> pronunciada por el Pleno de este Instituto ante el proyecto </w:t>
      </w:r>
      <w:r w:rsidR="00B431F8">
        <w:rPr>
          <w:rFonts w:ascii="Palatino Linotype" w:hAnsi="Palatino Linotype" w:cs="Arial"/>
        </w:rPr>
        <w:t xml:space="preserve">presentado por </w:t>
      </w:r>
      <w:r w:rsidR="00D21AFF">
        <w:rPr>
          <w:rFonts w:ascii="Palatino Linotype" w:hAnsi="Palatino Linotype" w:cs="Arial"/>
        </w:rPr>
        <w:t>l</w:t>
      </w:r>
      <w:r w:rsidR="00B431F8">
        <w:rPr>
          <w:rFonts w:ascii="Palatino Linotype" w:hAnsi="Palatino Linotype" w:cs="Arial"/>
        </w:rPr>
        <w:t>a Comisionada</w:t>
      </w:r>
      <w:r w:rsidRPr="00D21AFF">
        <w:rPr>
          <w:rFonts w:ascii="Palatino Linotype" w:hAnsi="Palatino Linotype" w:cs="Arial"/>
        </w:rPr>
        <w:t xml:space="preserve"> </w:t>
      </w:r>
      <w:r w:rsidR="00B431F8">
        <w:rPr>
          <w:rFonts w:ascii="Palatino Linotype" w:hAnsi="Palatino Linotype" w:cs="Arial"/>
        </w:rPr>
        <w:t xml:space="preserve">Presidenta </w:t>
      </w:r>
      <w:r w:rsidR="00B431F8">
        <w:rPr>
          <w:rFonts w:ascii="Palatino Linotype" w:hAnsi="Palatino Linotype" w:cs="Arial"/>
          <w:b/>
          <w:lang w:val="es-ES_tradnl"/>
        </w:rPr>
        <w:t>ZULEMA MARTÍNEZ SÁNCHEZ</w:t>
      </w:r>
      <w:r w:rsidRPr="00D21AFF">
        <w:rPr>
          <w:rFonts w:ascii="Palatino Linotype" w:hAnsi="Palatino Linotype" w:cs="Arial"/>
          <w:b/>
        </w:rPr>
        <w:t>,</w:t>
      </w:r>
      <w:r w:rsidRPr="00D21AFF">
        <w:rPr>
          <w:rFonts w:ascii="Palatino Linotype" w:hAnsi="Palatino Linotype" w:cs="Arial"/>
        </w:rPr>
        <w:t xml:space="preserve"> que es del tenor siguiente.</w:t>
      </w:r>
    </w:p>
    <w:p w:rsidR="00BB6F4F" w:rsidRDefault="005D5E8E" w:rsidP="00D21AFF">
      <w:pPr>
        <w:spacing w:before="100" w:beforeAutospacing="1" w:after="100" w:afterAutospacing="1" w:line="360" w:lineRule="auto"/>
        <w:jc w:val="both"/>
        <w:rPr>
          <w:rFonts w:ascii="Palatino Linotype" w:hAnsi="Palatino Linotype"/>
        </w:rPr>
      </w:pPr>
      <w:r w:rsidRPr="00D21AFF">
        <w:rPr>
          <w:rFonts w:ascii="Palatino Linotype" w:hAnsi="Palatino Linotype"/>
        </w:rPr>
        <w:t xml:space="preserve">Como quedó precisado en la resolución de mérito, </w:t>
      </w:r>
      <w:r w:rsidR="00D21AFF">
        <w:rPr>
          <w:rFonts w:ascii="Palatino Linotype" w:hAnsi="Palatino Linotype"/>
        </w:rPr>
        <w:t>el</w:t>
      </w:r>
      <w:r w:rsidRPr="00D21AFF">
        <w:rPr>
          <w:rFonts w:ascii="Palatino Linotype" w:hAnsi="Palatino Linotype"/>
        </w:rPr>
        <w:t xml:space="preserve"> particular requirió del </w:t>
      </w:r>
      <w:r w:rsidR="00D21AFF" w:rsidRPr="00E279C5">
        <w:rPr>
          <w:rFonts w:ascii="Palatino Linotype" w:hAnsi="Palatino Linotype"/>
          <w:b/>
        </w:rPr>
        <w:t xml:space="preserve">Ayuntamiento de </w:t>
      </w:r>
      <w:r w:rsidR="00B431F8">
        <w:rPr>
          <w:rFonts w:ascii="Palatino Linotype" w:hAnsi="Palatino Linotype"/>
          <w:b/>
        </w:rPr>
        <w:t>Villa del Carbón</w:t>
      </w:r>
      <w:r w:rsidR="00D21AFF">
        <w:rPr>
          <w:rFonts w:ascii="Palatino Linotype" w:hAnsi="Palatino Linotype"/>
        </w:rPr>
        <w:t xml:space="preserve">, en lo sucesivo </w:t>
      </w:r>
      <w:r w:rsidR="00D21AFF">
        <w:rPr>
          <w:rFonts w:ascii="Palatino Linotype" w:hAnsi="Palatino Linotype"/>
          <w:b/>
        </w:rPr>
        <w:t xml:space="preserve">EL </w:t>
      </w:r>
      <w:r w:rsidRPr="00D21AFF">
        <w:rPr>
          <w:rFonts w:ascii="Palatino Linotype" w:hAnsi="Palatino Linotype"/>
          <w:b/>
        </w:rPr>
        <w:t>SUJETO OBLIGADO</w:t>
      </w:r>
      <w:r w:rsidR="00D21AFF">
        <w:rPr>
          <w:rFonts w:ascii="Palatino Linotype" w:hAnsi="Palatino Linotype"/>
          <w:b/>
        </w:rPr>
        <w:t>,</w:t>
      </w:r>
      <w:r w:rsidRPr="00D21AFF">
        <w:rPr>
          <w:rFonts w:ascii="Palatino Linotype" w:hAnsi="Palatino Linotype"/>
          <w:b/>
        </w:rPr>
        <w:t xml:space="preserve"> </w:t>
      </w:r>
      <w:r w:rsidR="00B431F8" w:rsidRPr="00BB6F4F">
        <w:rPr>
          <w:rFonts w:ascii="Palatino Linotype" w:hAnsi="Palatino Linotype"/>
        </w:rPr>
        <w:t>e</w:t>
      </w:r>
      <w:r w:rsidR="00D21AFF" w:rsidRPr="00D21AFF">
        <w:rPr>
          <w:rFonts w:ascii="Palatino Linotype" w:hAnsi="Palatino Linotype"/>
        </w:rPr>
        <w:t>l</w:t>
      </w:r>
      <w:r w:rsidR="00B431F8">
        <w:rPr>
          <w:rFonts w:ascii="Palatino Linotype" w:hAnsi="Palatino Linotype"/>
        </w:rPr>
        <w:t xml:space="preserve"> </w:t>
      </w:r>
      <w:r w:rsidR="00BB6F4F">
        <w:rPr>
          <w:rFonts w:ascii="Palatino Linotype" w:hAnsi="Palatino Linotype"/>
        </w:rPr>
        <w:t xml:space="preserve">presupuesto basado en resultados </w:t>
      </w:r>
      <w:r w:rsidR="00DF4923">
        <w:rPr>
          <w:rFonts w:ascii="Palatino Linotype" w:hAnsi="Palatino Linotype"/>
        </w:rPr>
        <w:t xml:space="preserve">(Programa Anual de Obras 2017) </w:t>
      </w:r>
      <w:r w:rsidR="00B431F8">
        <w:rPr>
          <w:rFonts w:ascii="Palatino Linotype" w:hAnsi="Palatino Linotype"/>
        </w:rPr>
        <w:t>del municipio</w:t>
      </w:r>
      <w:r w:rsidR="00BB6F4F">
        <w:rPr>
          <w:rFonts w:ascii="Palatino Linotype" w:hAnsi="Palatino Linotype"/>
        </w:rPr>
        <w:t>.</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rPr>
        <w:t xml:space="preserve">Al respecto, </w:t>
      </w:r>
      <w:r w:rsidRPr="00D21AFF">
        <w:rPr>
          <w:rFonts w:ascii="Palatino Linotype" w:hAnsi="Palatino Linotype" w:cs="Arial"/>
          <w:b/>
        </w:rPr>
        <w:t xml:space="preserve">EL </w:t>
      </w:r>
      <w:r w:rsidRPr="00D21AFF">
        <w:rPr>
          <w:rFonts w:ascii="Palatino Linotype" w:hAnsi="Palatino Linotype" w:cs="Arial"/>
          <w:b/>
          <w:lang w:val="es-ES_tradnl"/>
        </w:rPr>
        <w:t>SUJETO OBLIGADO</w:t>
      </w:r>
      <w:r w:rsidRPr="00D21AFF">
        <w:rPr>
          <w:rFonts w:ascii="Palatino Linotype" w:hAnsi="Palatino Linotype" w:cs="Arial"/>
        </w:rPr>
        <w:t xml:space="preserve"> </w:t>
      </w:r>
      <w:r w:rsidR="00DC6F6A">
        <w:rPr>
          <w:rFonts w:ascii="Palatino Linotype" w:hAnsi="Palatino Linotype" w:cs="Arial"/>
        </w:rPr>
        <w:t xml:space="preserve">fue omiso </w:t>
      </w:r>
      <w:r w:rsidRPr="00D21AFF">
        <w:rPr>
          <w:rFonts w:ascii="Palatino Linotype" w:hAnsi="Palatino Linotype" w:cs="Arial"/>
        </w:rPr>
        <w:t xml:space="preserve">en </w:t>
      </w:r>
      <w:r w:rsidR="00DC6F6A">
        <w:rPr>
          <w:rFonts w:ascii="Palatino Linotype" w:hAnsi="Palatino Linotype" w:cs="Arial"/>
        </w:rPr>
        <w:t xml:space="preserve">dar </w:t>
      </w:r>
      <w:r w:rsidRPr="00D21AFF">
        <w:rPr>
          <w:rFonts w:ascii="Palatino Linotype" w:hAnsi="Palatino Linotype" w:cs="Arial"/>
        </w:rPr>
        <w:t>respuest</w:t>
      </w:r>
      <w:r w:rsidR="00DC6F6A">
        <w:rPr>
          <w:rFonts w:ascii="Palatino Linotype" w:hAnsi="Palatino Linotype" w:cs="Arial"/>
        </w:rPr>
        <w:t>a a la solicitud de información.</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color w:val="000000"/>
          <w:lang w:eastAsia="es-MX"/>
        </w:rPr>
        <w:lastRenderedPageBreak/>
        <w:t xml:space="preserve">Inconforme con </w:t>
      </w:r>
      <w:r w:rsidR="00DC6F6A">
        <w:rPr>
          <w:rFonts w:ascii="Palatino Linotype" w:hAnsi="Palatino Linotype"/>
          <w:color w:val="000000"/>
          <w:lang w:eastAsia="es-MX"/>
        </w:rPr>
        <w:t>falta de</w:t>
      </w:r>
      <w:r w:rsidRPr="00D21AFF">
        <w:rPr>
          <w:rFonts w:ascii="Palatino Linotype" w:hAnsi="Palatino Linotype"/>
          <w:color w:val="000000"/>
          <w:lang w:eastAsia="es-MX"/>
        </w:rPr>
        <w:t xml:space="preserve"> respuesta</w:t>
      </w:r>
      <w:r w:rsidR="00BB6F4F">
        <w:rPr>
          <w:rFonts w:ascii="Palatino Linotype" w:hAnsi="Palatino Linotype"/>
          <w:color w:val="000000"/>
          <w:lang w:eastAsia="es-MX"/>
        </w:rPr>
        <w:t>,</w:t>
      </w:r>
      <w:r w:rsidRPr="00D21AFF">
        <w:rPr>
          <w:rFonts w:ascii="Palatino Linotype" w:hAnsi="Palatino Linotype"/>
          <w:color w:val="000000"/>
          <w:lang w:eastAsia="es-MX"/>
        </w:rPr>
        <w:t xml:space="preserve"> </w:t>
      </w:r>
      <w:r w:rsidR="00DC6F6A">
        <w:rPr>
          <w:rFonts w:ascii="Palatino Linotype" w:hAnsi="Palatino Linotype"/>
          <w:b/>
          <w:color w:val="000000"/>
          <w:lang w:eastAsia="es-MX"/>
        </w:rPr>
        <w:t>EL</w:t>
      </w:r>
      <w:r w:rsidRPr="00D21AFF">
        <w:rPr>
          <w:rFonts w:ascii="Palatino Linotype" w:hAnsi="Palatino Linotype"/>
          <w:b/>
          <w:color w:val="000000"/>
          <w:lang w:eastAsia="es-MX"/>
        </w:rPr>
        <w:t xml:space="preserve"> RECURRENTE</w:t>
      </w:r>
      <w:r w:rsidRPr="00D21AFF">
        <w:rPr>
          <w:rFonts w:ascii="Palatino Linotype" w:hAnsi="Palatino Linotype"/>
          <w:color w:val="000000"/>
          <w:lang w:eastAsia="es-MX"/>
        </w:rPr>
        <w:t xml:space="preserve"> </w:t>
      </w:r>
      <w:r w:rsidRPr="00D21AFF">
        <w:rPr>
          <w:rFonts w:ascii="Palatino Linotype" w:hAnsi="Palatino Linotype" w:cs="Arial"/>
        </w:rPr>
        <w:t>interpuso el recurso de revisión de mérito, mediante el cual señaló como acto impugnado:</w:t>
      </w:r>
    </w:p>
    <w:p w:rsidR="005D5E8E" w:rsidRPr="00D21AFF" w:rsidRDefault="00DC6F6A" w:rsidP="00710DD6">
      <w:pPr>
        <w:spacing w:before="100" w:beforeAutospacing="1" w:after="100" w:afterAutospacing="1"/>
        <w:ind w:left="851" w:right="899"/>
        <w:jc w:val="both"/>
        <w:rPr>
          <w:rFonts w:ascii="Palatino Linotype" w:hAnsi="Palatino Linotype"/>
          <w:i/>
          <w:color w:val="000000"/>
          <w:sz w:val="22"/>
          <w:szCs w:val="22"/>
        </w:rPr>
      </w:pPr>
      <w:r>
        <w:rPr>
          <w:rFonts w:ascii="Palatino Linotype" w:hAnsi="Palatino Linotype"/>
          <w:i/>
          <w:color w:val="000000"/>
          <w:sz w:val="22"/>
          <w:szCs w:val="22"/>
        </w:rPr>
        <w:t>“</w:t>
      </w:r>
      <w:r w:rsidR="00B431F8" w:rsidRPr="00B431F8">
        <w:rPr>
          <w:rFonts w:ascii="Palatino Linotype" w:hAnsi="Palatino Linotype"/>
          <w:i/>
          <w:color w:val="000000"/>
          <w:sz w:val="22"/>
          <w:szCs w:val="22"/>
        </w:rPr>
        <w:t>SOLICITUD CON NUMERO DE FOLIO</w:t>
      </w:r>
      <w:proofErr w:type="gramStart"/>
      <w:r w:rsidR="00B431F8" w:rsidRPr="00B431F8">
        <w:rPr>
          <w:rFonts w:ascii="Palatino Linotype" w:hAnsi="Palatino Linotype"/>
          <w:i/>
          <w:color w:val="000000"/>
          <w:sz w:val="22"/>
          <w:szCs w:val="22"/>
        </w:rPr>
        <w:t>:00017</w:t>
      </w:r>
      <w:proofErr w:type="gramEnd"/>
      <w:r w:rsidR="00B431F8" w:rsidRPr="00B431F8">
        <w:rPr>
          <w:rFonts w:ascii="Palatino Linotype" w:hAnsi="Palatino Linotype"/>
          <w:i/>
          <w:color w:val="000000"/>
          <w:sz w:val="22"/>
          <w:szCs w:val="22"/>
        </w:rPr>
        <w:t>/VICARBO/IP/2018, SOLICITUD DE INFORMIDAD POR NO DAR RESPUESTA DE ACUERDO A LOS TIEMPOS DE RESPUESTA.</w:t>
      </w:r>
      <w:r>
        <w:rPr>
          <w:rFonts w:ascii="Palatino Linotype" w:hAnsi="Palatino Linotype"/>
          <w:i/>
          <w:color w:val="000000"/>
          <w:sz w:val="22"/>
          <w:szCs w:val="22"/>
        </w:rPr>
        <w:t>”</w:t>
      </w:r>
      <w:r w:rsidR="005D5E8E" w:rsidRPr="00D21AFF">
        <w:rPr>
          <w:rFonts w:ascii="Palatino Linotype" w:hAnsi="Palatino Linotype"/>
          <w:i/>
          <w:color w:val="000000"/>
          <w:sz w:val="22"/>
          <w:szCs w:val="22"/>
        </w:rPr>
        <w:t>(</w:t>
      </w:r>
      <w:proofErr w:type="gramStart"/>
      <w:r w:rsidR="005D5E8E" w:rsidRPr="00D21AFF">
        <w:rPr>
          <w:rFonts w:ascii="Palatino Linotype" w:hAnsi="Palatino Linotype"/>
          <w:i/>
          <w:color w:val="000000"/>
          <w:sz w:val="22"/>
          <w:szCs w:val="22"/>
        </w:rPr>
        <w:t>sic</w:t>
      </w:r>
      <w:proofErr w:type="gramEnd"/>
      <w:r w:rsidR="005D5E8E" w:rsidRPr="00D21AFF">
        <w:rPr>
          <w:rFonts w:ascii="Palatino Linotype" w:hAnsi="Palatino Linotype"/>
          <w:i/>
          <w:color w:val="000000"/>
          <w:sz w:val="22"/>
          <w:szCs w:val="22"/>
        </w:rPr>
        <w:t>)</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Asimismo, manifestó como razones o motivos de inconformidad, lo siguiente:</w:t>
      </w:r>
    </w:p>
    <w:p w:rsidR="005D5E8E" w:rsidRPr="00D21AFF" w:rsidRDefault="005D5E8E" w:rsidP="00BB6F4F">
      <w:pPr>
        <w:spacing w:before="100" w:beforeAutospacing="1" w:after="100" w:afterAutospacing="1"/>
        <w:ind w:left="851" w:right="899"/>
        <w:jc w:val="both"/>
        <w:rPr>
          <w:rFonts w:ascii="Palatino Linotype" w:hAnsi="Palatino Linotype" w:cs="Arial"/>
          <w:i/>
          <w:sz w:val="22"/>
          <w:szCs w:val="22"/>
        </w:rPr>
      </w:pPr>
      <w:r w:rsidRPr="00D21AFF">
        <w:rPr>
          <w:rFonts w:ascii="Palatino Linotype" w:hAnsi="Palatino Linotype" w:cs="Arial"/>
          <w:i/>
          <w:sz w:val="22"/>
          <w:szCs w:val="22"/>
        </w:rPr>
        <w:t>“</w:t>
      </w:r>
      <w:r w:rsidR="00B431F8" w:rsidRPr="00B431F8">
        <w:rPr>
          <w:rFonts w:ascii="Palatino Linotype" w:hAnsi="Palatino Linotype"/>
          <w:i/>
          <w:color w:val="000000"/>
          <w:sz w:val="22"/>
          <w:szCs w:val="22"/>
        </w:rPr>
        <w:t>LA INCONFORMIDAD ES QUE DE ACUERDO A LOS TIEMPOS DE RESOLUCIÓN O DE RESPUESTA, EL VIERNES 18/05/2018 ERA FECHA LIMITE A MI RESPUESTA QUE AL DÍA DE HOY NO CUENTO CON LA MISMA, POR LO QUE REQUIERO EN MI DERECHO DE TRANSPARENCIA Y ACCESO A LA INFORMACIÓN DICHA INFORMACIÓN.</w:t>
      </w:r>
      <w:r w:rsidRPr="00D21AFF">
        <w:rPr>
          <w:rFonts w:ascii="Palatino Linotype" w:hAnsi="Palatino Linotype" w:cs="Arial"/>
          <w:b/>
          <w:i/>
          <w:sz w:val="22"/>
          <w:szCs w:val="22"/>
        </w:rPr>
        <w:t>”</w:t>
      </w:r>
      <w:r w:rsidRPr="00D21AFF">
        <w:rPr>
          <w:rFonts w:ascii="Palatino Linotype" w:hAnsi="Palatino Linotype" w:cs="Arial"/>
          <w:i/>
          <w:sz w:val="22"/>
          <w:szCs w:val="22"/>
        </w:rPr>
        <w:t xml:space="preserve"> (</w:t>
      </w:r>
      <w:proofErr w:type="gramStart"/>
      <w:r w:rsidRPr="00D21AFF">
        <w:rPr>
          <w:rFonts w:ascii="Palatino Linotype" w:hAnsi="Palatino Linotype" w:cs="Arial"/>
          <w:i/>
          <w:sz w:val="22"/>
          <w:szCs w:val="22"/>
        </w:rPr>
        <w:t>sic</w:t>
      </w:r>
      <w:proofErr w:type="gramEnd"/>
      <w:r w:rsidRPr="00D21AFF">
        <w:rPr>
          <w:rFonts w:ascii="Palatino Linotype" w:hAnsi="Palatino Linotype" w:cs="Arial"/>
          <w:i/>
          <w:sz w:val="22"/>
          <w:szCs w:val="22"/>
        </w:rPr>
        <w:t>)</w:t>
      </w:r>
    </w:p>
    <w:p w:rsidR="00CA1A85" w:rsidRDefault="00CA1A85" w:rsidP="00CA1A85">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Pr>
          <w:rFonts w:ascii="Palatino Linotype" w:hAnsi="Palatino Linotype" w:cs="Arial"/>
          <w:b/>
        </w:rPr>
        <w:t xml:space="preserve">ORDENAR </w:t>
      </w:r>
      <w:r>
        <w:rPr>
          <w:rFonts w:ascii="Palatino Linotype" w:hAnsi="Palatino Linotype" w:cs="Arial"/>
        </w:rPr>
        <w:t xml:space="preserve">al </w:t>
      </w:r>
      <w:r w:rsidRPr="00E003D5">
        <w:rPr>
          <w:rFonts w:ascii="Palatino Linotype" w:hAnsi="Palatino Linotype" w:cs="Arial"/>
          <w:b/>
        </w:rPr>
        <w:t>S</w:t>
      </w:r>
      <w:r>
        <w:rPr>
          <w:rFonts w:ascii="Palatino Linotype" w:hAnsi="Palatino Linotype" w:cs="Arial"/>
          <w:b/>
        </w:rPr>
        <w:t xml:space="preserve">UJETO OBLIGADO </w:t>
      </w:r>
      <w:r>
        <w:rPr>
          <w:rFonts w:ascii="Palatino Linotype" w:hAnsi="Palatino Linotype" w:cs="Arial"/>
        </w:rPr>
        <w:t xml:space="preserve">atender la solicitud de información número </w:t>
      </w:r>
      <w:r>
        <w:rPr>
          <w:rFonts w:ascii="Palatino Linotype" w:hAnsi="Palatino Linotype" w:cs="Arial"/>
          <w:b/>
        </w:rPr>
        <w:t xml:space="preserve">00017/VICARBO/IP/2018 </w:t>
      </w:r>
      <w:r>
        <w:rPr>
          <w:rFonts w:ascii="Palatino Linotype" w:hAnsi="Palatino Linotype" w:cs="Arial"/>
        </w:rPr>
        <w:t xml:space="preserve">y hacer entrega al </w:t>
      </w:r>
      <w:r>
        <w:rPr>
          <w:rFonts w:ascii="Palatino Linotype" w:hAnsi="Palatino Linotype" w:cs="Arial"/>
          <w:b/>
        </w:rPr>
        <w:t>RECURRENTE</w:t>
      </w:r>
      <w:r>
        <w:rPr>
          <w:rFonts w:ascii="Palatino Linotype" w:hAnsi="Palatino Linotype" w:cs="Arial"/>
        </w:rPr>
        <w:t xml:space="preserve"> a través del </w:t>
      </w:r>
      <w:r>
        <w:rPr>
          <w:rFonts w:ascii="Palatino Linotype" w:hAnsi="Palatino Linotype" w:cs="Arial"/>
          <w:b/>
        </w:rPr>
        <w:t>SAIMEX</w:t>
      </w:r>
      <w:r>
        <w:rPr>
          <w:rFonts w:ascii="Palatino Linotype" w:hAnsi="Palatino Linotype" w:cs="Arial"/>
        </w:rPr>
        <w:t>, de lo siguiente:</w:t>
      </w:r>
    </w:p>
    <w:p w:rsidR="00CA1A85" w:rsidRPr="00CA1A85" w:rsidRDefault="00CA1A85" w:rsidP="00CA1A85">
      <w:pPr>
        <w:pStyle w:val="Prrafodelista"/>
        <w:tabs>
          <w:tab w:val="left" w:pos="8647"/>
        </w:tabs>
        <w:ind w:left="851" w:right="899"/>
        <w:contextualSpacing w:val="0"/>
        <w:jc w:val="both"/>
        <w:rPr>
          <w:rFonts w:ascii="Palatino Linotype" w:hAnsi="Palatino Linotype" w:cs="Arial"/>
          <w:i/>
        </w:rPr>
      </w:pPr>
      <w:r>
        <w:rPr>
          <w:rFonts w:ascii="Palatino Linotype" w:hAnsi="Palatino Linotype" w:cs="Arial"/>
          <w:i/>
          <w:lang w:val="es-ES_tradnl"/>
        </w:rPr>
        <w:t xml:space="preserve">1. </w:t>
      </w:r>
      <w:r w:rsidRPr="00CA1A85">
        <w:rPr>
          <w:rFonts w:ascii="Palatino Linotype" w:hAnsi="Palatino Linotype" w:cs="Arial"/>
          <w:i/>
          <w:lang w:val="es-ES_tradnl"/>
        </w:rPr>
        <w:t>El Formato PbRM-07</w:t>
      </w:r>
      <w:r w:rsidR="00556DA8">
        <w:rPr>
          <w:rFonts w:ascii="Palatino Linotype" w:hAnsi="Palatino Linotype" w:cs="Arial"/>
          <w:i/>
          <w:lang w:val="es-ES_tradnl"/>
        </w:rPr>
        <w:t>a</w:t>
      </w:r>
      <w:r w:rsidRPr="00CA1A85">
        <w:rPr>
          <w:rFonts w:ascii="Palatino Linotype" w:hAnsi="Palatino Linotype" w:cs="Arial"/>
          <w:i/>
          <w:lang w:val="es-ES_tradnl"/>
        </w:rPr>
        <w:t>, correspondiente al ejercicio fiscal</w:t>
      </w:r>
      <w:r>
        <w:rPr>
          <w:rFonts w:ascii="Palatino Linotype" w:hAnsi="Palatino Linotype" w:cs="Arial"/>
          <w:i/>
          <w:lang w:val="es-ES_tradnl"/>
        </w:rPr>
        <w:t xml:space="preserve"> 2017.</w:t>
      </w:r>
    </w:p>
    <w:p w:rsidR="00CA1A85" w:rsidRDefault="00CA1A85" w:rsidP="00CA1A85">
      <w:pPr>
        <w:spacing w:before="100" w:beforeAutospacing="1" w:after="100" w:afterAutospacing="1" w:line="360" w:lineRule="auto"/>
        <w:jc w:val="both"/>
        <w:rPr>
          <w:rFonts w:ascii="Palatino Linotype" w:hAnsi="Palatino Linotype" w:cs="Arial"/>
        </w:rPr>
      </w:pPr>
      <w:r w:rsidRPr="004F3DBF">
        <w:rPr>
          <w:rFonts w:ascii="Palatino Linotype" w:hAnsi="Palatino Linotype" w:cs="Arial"/>
        </w:rPr>
        <w:t xml:space="preserve">En ese sentido, la que suscribe reitera, que si bien coincide en términos generales con el </w:t>
      </w:r>
      <w:r>
        <w:rPr>
          <w:rFonts w:ascii="Palatino Linotype" w:hAnsi="Palatino Linotype" w:cs="Arial"/>
        </w:rPr>
        <w:t>sentido de la resolución en comento,</w:t>
      </w:r>
      <w:r w:rsidRPr="004F3DBF">
        <w:rPr>
          <w:rFonts w:ascii="Palatino Linotype" w:hAnsi="Palatino Linotype" w:cs="Arial"/>
        </w:rPr>
        <w:t xml:space="preserve"> difiero respecto </w:t>
      </w:r>
      <w:r>
        <w:rPr>
          <w:rFonts w:ascii="Palatino Linotype" w:hAnsi="Palatino Linotype" w:cs="Arial"/>
        </w:rPr>
        <w:t xml:space="preserve">a que se ordene la entrega del </w:t>
      </w:r>
      <w:r w:rsidR="008B6C01">
        <w:rPr>
          <w:rFonts w:ascii="Palatino Linotype" w:hAnsi="Palatino Linotype" w:cs="Arial"/>
        </w:rPr>
        <w:t xml:space="preserve">formato </w:t>
      </w:r>
      <w:r>
        <w:rPr>
          <w:rFonts w:ascii="Palatino Linotype" w:hAnsi="Palatino Linotype" w:cs="Arial"/>
        </w:rPr>
        <w:t>PbRM-07 correspondiente al ejercicio fiscal 2017.</w:t>
      </w:r>
    </w:p>
    <w:p w:rsidR="00CA1A85" w:rsidRPr="002A7FC5" w:rsidRDefault="00CA1A85" w:rsidP="00CA1A85">
      <w:pPr>
        <w:pStyle w:val="Prrafodelista"/>
        <w:spacing w:before="240" w:after="240" w:line="360" w:lineRule="auto"/>
        <w:ind w:left="0"/>
        <w:contextualSpacing w:val="0"/>
        <w:jc w:val="both"/>
        <w:rPr>
          <w:rFonts w:ascii="Palatino Linotype" w:hAnsi="Palatino Linotype"/>
          <w:sz w:val="24"/>
          <w:szCs w:val="24"/>
        </w:rPr>
      </w:pPr>
      <w:r w:rsidRPr="00D5328D">
        <w:rPr>
          <w:rFonts w:ascii="Palatino Linotype" w:hAnsi="Palatino Linotype" w:cs="Arial"/>
          <w:sz w:val="24"/>
          <w:szCs w:val="24"/>
          <w:lang w:eastAsia="es-CO"/>
        </w:rPr>
        <w:t xml:space="preserve">Lo anterior debido a que, si bien es cierto que </w:t>
      </w:r>
      <w:r w:rsidRPr="00D5328D">
        <w:rPr>
          <w:rFonts w:ascii="Palatino Linotype" w:hAnsi="Palatino Linotype" w:cs="Arial"/>
          <w:sz w:val="24"/>
          <w:szCs w:val="24"/>
        </w:rPr>
        <w:t>el particular en su solicitud de información requirió e</w:t>
      </w:r>
      <w:r w:rsidRPr="00D5328D">
        <w:rPr>
          <w:rFonts w:ascii="Palatino Linotype" w:hAnsi="Palatino Linotype"/>
          <w:sz w:val="24"/>
          <w:szCs w:val="24"/>
        </w:rPr>
        <w:t xml:space="preserve">l </w:t>
      </w:r>
      <w:r w:rsidR="00DF4923">
        <w:rPr>
          <w:rFonts w:ascii="Palatino Linotype" w:hAnsi="Palatino Linotype"/>
          <w:sz w:val="24"/>
          <w:szCs w:val="24"/>
        </w:rPr>
        <w:t>presupuesto basado en resultados (</w:t>
      </w:r>
      <w:r w:rsidRPr="00D5328D">
        <w:rPr>
          <w:rFonts w:ascii="Palatino Linotype" w:hAnsi="Palatino Linotype"/>
          <w:sz w:val="24"/>
          <w:szCs w:val="24"/>
        </w:rPr>
        <w:t xml:space="preserve">programa anual de obras públicas </w:t>
      </w:r>
      <w:r>
        <w:rPr>
          <w:rFonts w:ascii="Palatino Linotype" w:hAnsi="Palatino Linotype"/>
          <w:sz w:val="24"/>
          <w:szCs w:val="24"/>
        </w:rPr>
        <w:t>para el</w:t>
      </w:r>
      <w:r w:rsidRPr="00D5328D">
        <w:rPr>
          <w:rFonts w:ascii="Palatino Linotype" w:hAnsi="Palatino Linotype"/>
          <w:sz w:val="24"/>
          <w:szCs w:val="24"/>
        </w:rPr>
        <w:t xml:space="preserve"> año 2017</w:t>
      </w:r>
      <w:r w:rsidR="00DF4923">
        <w:rPr>
          <w:rFonts w:ascii="Palatino Linotype" w:hAnsi="Palatino Linotype"/>
          <w:sz w:val="24"/>
          <w:szCs w:val="24"/>
        </w:rPr>
        <w:t>)</w:t>
      </w:r>
      <w:r w:rsidRPr="00D5328D">
        <w:rPr>
          <w:rFonts w:ascii="Palatino Linotype" w:hAnsi="Palatino Linotype"/>
          <w:sz w:val="24"/>
          <w:szCs w:val="24"/>
        </w:rPr>
        <w:t>, también lo es que,</w:t>
      </w:r>
      <w:r>
        <w:rPr>
          <w:rFonts w:ascii="Palatino Linotype" w:hAnsi="Palatino Linotype"/>
          <w:sz w:val="24"/>
          <w:szCs w:val="24"/>
        </w:rPr>
        <w:t xml:space="preserve"> el particular</w:t>
      </w:r>
      <w:r w:rsidRPr="00D5328D">
        <w:rPr>
          <w:rFonts w:ascii="Palatino Linotype" w:hAnsi="Palatino Linotype"/>
          <w:sz w:val="24"/>
          <w:szCs w:val="24"/>
        </w:rPr>
        <w:t xml:space="preserve"> no es experto en la materia </w:t>
      </w:r>
      <w:r w:rsidRPr="00D5328D">
        <w:rPr>
          <w:rFonts w:ascii="Palatino Linotype" w:hAnsi="Palatino Linotype"/>
          <w:sz w:val="24"/>
          <w:szCs w:val="24"/>
        </w:rPr>
        <w:lastRenderedPageBreak/>
        <w:t xml:space="preserve">y debido a ello la Ponencia </w:t>
      </w:r>
      <w:proofErr w:type="spellStart"/>
      <w:r w:rsidRPr="00D5328D">
        <w:rPr>
          <w:rFonts w:ascii="Palatino Linotype" w:hAnsi="Palatino Linotype"/>
          <w:sz w:val="24"/>
          <w:szCs w:val="24"/>
        </w:rPr>
        <w:t>Resolutora</w:t>
      </w:r>
      <w:proofErr w:type="spellEnd"/>
      <w:r w:rsidRPr="00D5328D">
        <w:rPr>
          <w:rFonts w:ascii="Palatino Linotype" w:hAnsi="Palatino Linotype"/>
          <w:sz w:val="24"/>
          <w:szCs w:val="24"/>
        </w:rPr>
        <w:t xml:space="preserve"> en su estudio preci</w:t>
      </w:r>
      <w:r w:rsidR="00DF4923">
        <w:rPr>
          <w:rFonts w:ascii="Palatino Linotype" w:hAnsi="Palatino Linotype"/>
          <w:sz w:val="24"/>
          <w:szCs w:val="24"/>
        </w:rPr>
        <w:t>só</w:t>
      </w:r>
      <w:r>
        <w:rPr>
          <w:rFonts w:ascii="Palatino Linotype" w:hAnsi="Palatino Linotype"/>
          <w:sz w:val="24"/>
          <w:szCs w:val="24"/>
        </w:rPr>
        <w:t xml:space="preserve"> que de conformidad </w:t>
      </w:r>
      <w:r w:rsidRPr="002A7FC5">
        <w:rPr>
          <w:rFonts w:ascii="Palatino Linotype" w:hAnsi="Palatino Linotype"/>
          <w:sz w:val="24"/>
          <w:szCs w:val="24"/>
        </w:rPr>
        <w:t>con el artículo 285 del Código Financiero del Estado de México y Municipios, el Presupuesto de Egresos de los Municipios se constituye en el instrumento jurídico, de política económica y de política de gasto, que aprueba el Ayuntamiento en el cual se establece el ejercicio, control y evaluación del gasto público, precepto cuyo texto y sentido literal es el siguiente:</w:t>
      </w:r>
    </w:p>
    <w:p w:rsidR="00CA1A85" w:rsidRPr="0025492C" w:rsidRDefault="00CA1A85" w:rsidP="00CA1A85">
      <w:pPr>
        <w:autoSpaceDE w:val="0"/>
        <w:autoSpaceDN w:val="0"/>
        <w:adjustRightInd w:val="0"/>
        <w:spacing w:before="120" w:after="120"/>
        <w:ind w:left="851" w:right="899"/>
        <w:jc w:val="both"/>
        <w:rPr>
          <w:rFonts w:ascii="Palatino Linotype" w:hAnsi="Palatino Linotype"/>
          <w:i/>
          <w:sz w:val="22"/>
        </w:rPr>
      </w:pPr>
      <w:r w:rsidRPr="0025492C">
        <w:rPr>
          <w:rFonts w:ascii="Palatino Linotype" w:hAnsi="Palatino Linotype"/>
          <w:b/>
          <w:bCs/>
          <w:i/>
          <w:sz w:val="22"/>
        </w:rPr>
        <w:t>“</w:t>
      </w:r>
      <w:r w:rsidRPr="0025492C">
        <w:rPr>
          <w:rFonts w:ascii="Palatino Linotype" w:hAnsi="Palatino Linotype"/>
          <w:b/>
          <w:i/>
          <w:sz w:val="22"/>
        </w:rPr>
        <w:t>Artículo 285</w:t>
      </w:r>
      <w:r w:rsidRPr="0025492C">
        <w:rPr>
          <w:rFonts w:ascii="Palatino Linotype" w:hAnsi="Palatino Linotype"/>
          <w:i/>
          <w:sz w:val="22"/>
        </w:rPr>
        <w:t xml:space="preserve">.- </w:t>
      </w:r>
      <w:r w:rsidRPr="0025492C">
        <w:rPr>
          <w:rFonts w:ascii="Palatino Linotype" w:hAnsi="Palatino Linotype"/>
          <w:b/>
          <w:i/>
          <w:sz w:val="22"/>
        </w:rPr>
        <w:t>El Presupuesto de Egresos</w:t>
      </w:r>
      <w:r w:rsidRPr="0025492C">
        <w:rPr>
          <w:rFonts w:ascii="Palatino Linotype" w:hAnsi="Palatino Linotype"/>
          <w:i/>
          <w:sz w:val="22"/>
        </w:rPr>
        <w:t xml:space="preserve"> del Estado </w:t>
      </w:r>
      <w:r w:rsidRPr="0025492C">
        <w:rPr>
          <w:rFonts w:ascii="Palatino Linotype" w:hAnsi="Palatino Linotype"/>
          <w:b/>
          <w:i/>
          <w:sz w:val="22"/>
        </w:rPr>
        <w:t>es el instrumento jurídico, de política económica y de política de gasto</w:t>
      </w:r>
      <w:r w:rsidRPr="0025492C">
        <w:rPr>
          <w:rFonts w:ascii="Palatino Linotype" w:hAnsi="Palatino Linotype"/>
          <w:i/>
          <w:sz w:val="22"/>
        </w:rPr>
        <w:t>, que aprueba la Legislatura conforme a la iniciativa que presenta el Gobernador, en el cual se establece el ejercicio, control y evaluación del gasto público de las Dependencias, Entidades Públicas y Organismos Autónomos a través de los programas derivados del Plan de Desarrollo del Estado de México, durante el ejercicio fiscal correspondiente, así como de aquellos de naturaleza multianual propuestos por la Secretaría.</w:t>
      </w:r>
    </w:p>
    <w:p w:rsidR="00CA1A85" w:rsidRPr="0025492C" w:rsidRDefault="00CA1A85" w:rsidP="00CA1A85">
      <w:pPr>
        <w:autoSpaceDE w:val="0"/>
        <w:autoSpaceDN w:val="0"/>
        <w:adjustRightInd w:val="0"/>
        <w:spacing w:before="120" w:after="120"/>
        <w:ind w:left="851" w:right="899"/>
        <w:jc w:val="both"/>
        <w:rPr>
          <w:rFonts w:ascii="Palatino Linotype" w:hAnsi="Palatino Linotype"/>
          <w:i/>
          <w:sz w:val="22"/>
        </w:rPr>
      </w:pPr>
      <w:r w:rsidRPr="0025492C">
        <w:rPr>
          <w:rFonts w:ascii="Palatino Linotype" w:hAnsi="Palatino Linotype"/>
          <w:i/>
          <w:sz w:val="22"/>
        </w:rPr>
        <w:t>…</w:t>
      </w:r>
    </w:p>
    <w:p w:rsidR="00CA1A85" w:rsidRPr="008B6C01" w:rsidRDefault="00CA1A85" w:rsidP="00CA1A85">
      <w:pPr>
        <w:autoSpaceDE w:val="0"/>
        <w:autoSpaceDN w:val="0"/>
        <w:adjustRightInd w:val="0"/>
        <w:spacing w:before="120" w:after="120"/>
        <w:ind w:left="851" w:right="899"/>
        <w:jc w:val="both"/>
        <w:rPr>
          <w:rFonts w:ascii="Palatino Linotype" w:hAnsi="Palatino Linotype"/>
          <w:b/>
          <w:i/>
          <w:sz w:val="22"/>
        </w:rPr>
      </w:pPr>
      <w:r w:rsidRPr="008B6C01">
        <w:rPr>
          <w:rFonts w:ascii="Palatino Linotype" w:hAnsi="Palatino Linotype"/>
          <w:b/>
          <w:i/>
          <w:sz w:val="22"/>
        </w:rPr>
        <w:t>En el caso de los municipios, el Presupuesto de Egresos, será el que se apruebe por el Ayuntamiento.</w:t>
      </w:r>
    </w:p>
    <w:p w:rsidR="00CA1A85" w:rsidRPr="0025492C" w:rsidRDefault="00CA1A85" w:rsidP="00CA1A85">
      <w:pPr>
        <w:autoSpaceDE w:val="0"/>
        <w:autoSpaceDN w:val="0"/>
        <w:adjustRightInd w:val="0"/>
        <w:spacing w:before="120" w:after="120"/>
        <w:ind w:left="851" w:right="899"/>
        <w:jc w:val="both"/>
        <w:rPr>
          <w:rFonts w:ascii="Palatino Linotype" w:hAnsi="Palatino Linotype"/>
          <w:b/>
          <w:i/>
          <w:sz w:val="22"/>
        </w:rPr>
      </w:pPr>
      <w:r w:rsidRPr="0025492C">
        <w:rPr>
          <w:rFonts w:ascii="Palatino Linotype" w:hAnsi="Palatino Linotype"/>
          <w:b/>
          <w:i/>
          <w:sz w:val="22"/>
        </w:rPr>
        <w:t>…”</w:t>
      </w:r>
    </w:p>
    <w:p w:rsidR="00CA1A85" w:rsidRPr="0025492C" w:rsidRDefault="00CA1A85" w:rsidP="00CA1A85">
      <w:pPr>
        <w:autoSpaceDE w:val="0"/>
        <w:autoSpaceDN w:val="0"/>
        <w:adjustRightInd w:val="0"/>
        <w:spacing w:before="120" w:after="120"/>
        <w:ind w:left="851" w:right="899"/>
        <w:jc w:val="both"/>
        <w:rPr>
          <w:rFonts w:ascii="Palatino Linotype" w:hAnsi="Palatino Linotype"/>
          <w:i/>
          <w:sz w:val="22"/>
          <w:lang w:val="es-AR"/>
        </w:rPr>
      </w:pPr>
      <w:r w:rsidRPr="0025492C">
        <w:rPr>
          <w:rFonts w:ascii="Palatino Linotype" w:hAnsi="Palatino Linotype"/>
          <w:i/>
          <w:sz w:val="22"/>
          <w:lang w:val="es-AR"/>
        </w:rPr>
        <w:t>(Énfasis añadido)</w:t>
      </w:r>
    </w:p>
    <w:p w:rsidR="00CA1A85" w:rsidRPr="0025492C" w:rsidRDefault="00CA1A85" w:rsidP="00DF4923">
      <w:pPr>
        <w:autoSpaceDE w:val="0"/>
        <w:autoSpaceDN w:val="0"/>
        <w:adjustRightInd w:val="0"/>
        <w:spacing w:before="240" w:after="240" w:line="360" w:lineRule="auto"/>
        <w:ind w:right="49"/>
        <w:jc w:val="both"/>
        <w:rPr>
          <w:rFonts w:ascii="Palatino Linotype" w:hAnsi="Palatino Linotype"/>
        </w:rPr>
      </w:pPr>
      <w:r w:rsidRPr="0025492C">
        <w:rPr>
          <w:rFonts w:ascii="Palatino Linotype" w:hAnsi="Palatino Linotype"/>
          <w:lang w:val="es-AR"/>
        </w:rPr>
        <w:t xml:space="preserve">En este mismo sentido, el </w:t>
      </w:r>
      <w:r w:rsidRPr="0025492C">
        <w:rPr>
          <w:rFonts w:ascii="Palatino Linotype" w:hAnsi="Palatino Linotype"/>
        </w:rPr>
        <w:t xml:space="preserve">Manual para la Planeación, Programación y </w:t>
      </w:r>
      <w:proofErr w:type="spellStart"/>
      <w:r w:rsidRPr="0025492C">
        <w:rPr>
          <w:rFonts w:ascii="Palatino Linotype" w:hAnsi="Palatino Linotype"/>
        </w:rPr>
        <w:t>Presupuestación</w:t>
      </w:r>
      <w:proofErr w:type="spellEnd"/>
      <w:r w:rsidRPr="0025492C">
        <w:rPr>
          <w:rFonts w:ascii="Palatino Linotype" w:hAnsi="Palatino Linotype"/>
        </w:rPr>
        <w:t xml:space="preserve"> Municipal para el ejercicio fiscal 2017, publicado en el Periódico Oficial “Gaceta del Gobierno” del Estado de México, en fecha veintiocho de octubre de dos mil dieciséis, en el Marco Conceptual numeral 1.2, define al presupuesto como:</w:t>
      </w:r>
    </w:p>
    <w:p w:rsidR="00CA1A85" w:rsidRPr="002A7FC5" w:rsidRDefault="00CA1A85" w:rsidP="00CA1A85">
      <w:pPr>
        <w:autoSpaceDE w:val="0"/>
        <w:autoSpaceDN w:val="0"/>
        <w:adjustRightInd w:val="0"/>
        <w:spacing w:before="120" w:after="120"/>
        <w:ind w:left="851" w:right="899"/>
        <w:jc w:val="both"/>
        <w:rPr>
          <w:rFonts w:ascii="Palatino Linotype" w:hAnsi="Palatino Linotype"/>
          <w:b/>
          <w:i/>
          <w:sz w:val="22"/>
        </w:rPr>
      </w:pPr>
      <w:r w:rsidRPr="0025492C">
        <w:rPr>
          <w:rFonts w:ascii="Palatino Linotype" w:hAnsi="Palatino Linotype"/>
          <w:i/>
          <w:sz w:val="22"/>
        </w:rPr>
        <w:t xml:space="preserve">“De acuerdo a lo que establece el artículo 285 del Código Financiero del Estado de México y Municipios, el Presupuesto de Egresos es el instrumento jurídico, de política económica y de política de gasto, que aprueba el Cabildo, conforme a la </w:t>
      </w:r>
      <w:r w:rsidRPr="0025492C">
        <w:rPr>
          <w:rFonts w:ascii="Palatino Linotype" w:hAnsi="Palatino Linotype"/>
          <w:i/>
          <w:sz w:val="22"/>
        </w:rPr>
        <w:lastRenderedPageBreak/>
        <w:t xml:space="preserve">propuesta que presenta el C. Presidente Municipal, en el cual se establece el ejercicio, </w:t>
      </w:r>
      <w:r w:rsidRPr="002A7FC5">
        <w:rPr>
          <w:rFonts w:ascii="Palatino Linotype" w:hAnsi="Palatino Linotype"/>
          <w:i/>
          <w:sz w:val="22"/>
        </w:rPr>
        <w:t xml:space="preserve">control y evaluación del gasto público de las Dependencias y Organismos Municipales, a través de los programas derivados del Plan de Desarrollo Municipal, durante el ejercicio fiscal correspondiente. En otra perspectiva, </w:t>
      </w:r>
      <w:r w:rsidRPr="002A7FC5">
        <w:rPr>
          <w:rFonts w:ascii="Palatino Linotype" w:hAnsi="Palatino Linotype"/>
          <w:b/>
          <w:i/>
          <w:sz w:val="22"/>
        </w:rPr>
        <w:t xml:space="preserve">el presupuesto puede definirse como "la expresión contable de los gastos de un determinado periodo, obteniendo los límites de autorización por parte del Cabildo para cumplir con los fines políticos, económicos y sociales y dar cumplimiento al mandato legal". </w:t>
      </w:r>
    </w:p>
    <w:p w:rsidR="00CA1A85" w:rsidRPr="002A7FC5" w:rsidRDefault="00CA1A85" w:rsidP="00CA1A85">
      <w:pPr>
        <w:autoSpaceDE w:val="0"/>
        <w:autoSpaceDN w:val="0"/>
        <w:adjustRightInd w:val="0"/>
        <w:spacing w:before="120" w:after="120"/>
        <w:ind w:left="851" w:right="899"/>
        <w:jc w:val="both"/>
        <w:rPr>
          <w:rFonts w:ascii="Palatino Linotype" w:hAnsi="Palatino Linotype"/>
          <w:b/>
          <w:i/>
          <w:sz w:val="22"/>
        </w:rPr>
      </w:pPr>
      <w:r w:rsidRPr="002A7FC5">
        <w:rPr>
          <w:rFonts w:ascii="Palatino Linotype" w:hAnsi="Palatino Linotype"/>
          <w:i/>
          <w:sz w:val="22"/>
        </w:rPr>
        <w:t xml:space="preserve">Para efecto de este manual, el presupuesto es </w:t>
      </w:r>
      <w:r w:rsidRPr="002A7FC5">
        <w:rPr>
          <w:rFonts w:ascii="Palatino Linotype" w:hAnsi="Palatino Linotype"/>
          <w:b/>
          <w:i/>
          <w:sz w:val="22"/>
        </w:rPr>
        <w:t>la estimación financiera anticipada, generalmente anual, de los egresos e ingresos del gobierno, necesario para cumplir con los propósitos de un programa determinado</w:t>
      </w:r>
      <w:r w:rsidRPr="002A7FC5">
        <w:rPr>
          <w:rFonts w:ascii="Palatino Linotype" w:hAnsi="Palatino Linotype"/>
          <w:i/>
          <w:sz w:val="22"/>
        </w:rPr>
        <w:t xml:space="preserve">. Asimismo, </w:t>
      </w:r>
      <w:r w:rsidRPr="002A7FC5">
        <w:rPr>
          <w:rFonts w:ascii="Palatino Linotype" w:hAnsi="Palatino Linotype"/>
          <w:b/>
          <w:i/>
          <w:sz w:val="22"/>
        </w:rPr>
        <w:t xml:space="preserve">constituye el instrumento operativo básico para la ejecución de las decisiones de política económica y de planeación. </w:t>
      </w:r>
    </w:p>
    <w:p w:rsidR="00CA1A85" w:rsidRPr="002A7FC5" w:rsidRDefault="00CA1A85" w:rsidP="00CA1A85">
      <w:pPr>
        <w:autoSpaceDE w:val="0"/>
        <w:autoSpaceDN w:val="0"/>
        <w:adjustRightInd w:val="0"/>
        <w:spacing w:before="120" w:after="120"/>
        <w:ind w:left="851" w:right="899"/>
        <w:jc w:val="both"/>
        <w:rPr>
          <w:rFonts w:ascii="Palatino Linotype" w:hAnsi="Palatino Linotype"/>
          <w:i/>
          <w:sz w:val="22"/>
        </w:rPr>
      </w:pPr>
      <w:r w:rsidRPr="002A7FC5">
        <w:rPr>
          <w:rFonts w:ascii="Palatino Linotype" w:hAnsi="Palatino Linotype"/>
          <w:b/>
          <w:i/>
          <w:sz w:val="22"/>
        </w:rPr>
        <w:t>El presupuesto público involucra los planes, políticas, programas, proyectos, estrategias y objetivos del municipio</w:t>
      </w:r>
      <w:r w:rsidRPr="002A7FC5">
        <w:rPr>
          <w:rFonts w:ascii="Palatino Linotype" w:hAnsi="Palatino Linotype"/>
          <w:i/>
          <w:sz w:val="22"/>
        </w:rPr>
        <w:t>, como medio efectivo de control del gasto público y en ellos se fundamentan las diferentes alternativas de asignación de recursos para gastos e inversiones.”</w:t>
      </w:r>
    </w:p>
    <w:p w:rsidR="00CA1A85" w:rsidRPr="002A7FC5" w:rsidRDefault="00CA1A85" w:rsidP="00CA1A85">
      <w:pPr>
        <w:autoSpaceDE w:val="0"/>
        <w:autoSpaceDN w:val="0"/>
        <w:adjustRightInd w:val="0"/>
        <w:spacing w:before="120" w:after="120"/>
        <w:ind w:left="851" w:right="899"/>
        <w:jc w:val="both"/>
        <w:rPr>
          <w:rFonts w:ascii="Palatino Linotype" w:hAnsi="Palatino Linotype"/>
          <w:i/>
          <w:sz w:val="22"/>
        </w:rPr>
      </w:pPr>
      <w:r w:rsidRPr="002A7FC5">
        <w:rPr>
          <w:rFonts w:ascii="Palatino Linotype" w:hAnsi="Palatino Linotype"/>
          <w:i/>
          <w:sz w:val="22"/>
        </w:rPr>
        <w:t>(Énfasis añadido)</w:t>
      </w:r>
    </w:p>
    <w:p w:rsidR="00CA1A85" w:rsidRPr="0025492C" w:rsidRDefault="00CA1A85" w:rsidP="008B6C01">
      <w:pPr>
        <w:autoSpaceDE w:val="0"/>
        <w:autoSpaceDN w:val="0"/>
        <w:adjustRightInd w:val="0"/>
        <w:spacing w:before="240" w:after="240" w:line="360" w:lineRule="auto"/>
        <w:ind w:right="49"/>
        <w:jc w:val="both"/>
        <w:rPr>
          <w:rFonts w:ascii="Palatino Linotype" w:hAnsi="Palatino Linotype"/>
        </w:rPr>
      </w:pPr>
      <w:r w:rsidRPr="0025492C">
        <w:rPr>
          <w:rFonts w:ascii="Palatino Linotype" w:hAnsi="Palatino Linotype"/>
        </w:rPr>
        <w:t>Por lo tanto, efectivamente el presupuesto es la estimación financiera anticipada, generalmente anual, de los egresos e ingresos del gobierno, necesario</w:t>
      </w:r>
      <w:r>
        <w:rPr>
          <w:rFonts w:ascii="Palatino Linotype" w:hAnsi="Palatino Linotype"/>
        </w:rPr>
        <w:t>s</w:t>
      </w:r>
      <w:r w:rsidRPr="0025492C">
        <w:rPr>
          <w:rFonts w:ascii="Palatino Linotype" w:hAnsi="Palatino Linotype"/>
        </w:rPr>
        <w:t xml:space="preserve"> para cumplir con los propósitos de un programa determinado, el cual constituye un instrumento operativo básico para la ejecución </w:t>
      </w:r>
      <w:r>
        <w:rPr>
          <w:rFonts w:ascii="Palatino Linotype" w:hAnsi="Palatino Linotype"/>
        </w:rPr>
        <w:t xml:space="preserve">de </w:t>
      </w:r>
      <w:r w:rsidRPr="0025492C">
        <w:rPr>
          <w:rFonts w:ascii="Palatino Linotype" w:hAnsi="Palatino Linotype"/>
        </w:rPr>
        <w:t>las decisiones política</w:t>
      </w:r>
      <w:r>
        <w:rPr>
          <w:rFonts w:ascii="Palatino Linotype" w:hAnsi="Palatino Linotype"/>
        </w:rPr>
        <w:t>s</w:t>
      </w:r>
      <w:r w:rsidRPr="0025492C">
        <w:rPr>
          <w:rFonts w:ascii="Palatino Linotype" w:hAnsi="Palatino Linotype"/>
        </w:rPr>
        <w:t>, económica</w:t>
      </w:r>
      <w:r>
        <w:rPr>
          <w:rFonts w:ascii="Palatino Linotype" w:hAnsi="Palatino Linotype"/>
        </w:rPr>
        <w:t>s</w:t>
      </w:r>
      <w:r w:rsidRPr="0025492C">
        <w:rPr>
          <w:rFonts w:ascii="Palatino Linotype" w:hAnsi="Palatino Linotype"/>
        </w:rPr>
        <w:t xml:space="preserve"> y de operación.</w:t>
      </w:r>
    </w:p>
    <w:p w:rsidR="00CA1A85" w:rsidRDefault="00CA1A85" w:rsidP="008B6C01">
      <w:pPr>
        <w:autoSpaceDE w:val="0"/>
        <w:autoSpaceDN w:val="0"/>
        <w:adjustRightInd w:val="0"/>
        <w:spacing w:before="240" w:after="240" w:line="360" w:lineRule="auto"/>
        <w:ind w:right="49"/>
        <w:jc w:val="both"/>
        <w:rPr>
          <w:rFonts w:ascii="Palatino Linotype" w:hAnsi="Palatino Linotype" w:cs="Arial"/>
          <w:lang w:eastAsia="es-MX"/>
        </w:rPr>
      </w:pPr>
      <w:r w:rsidRPr="0025492C">
        <w:rPr>
          <w:rFonts w:ascii="Palatino Linotype" w:hAnsi="Palatino Linotype"/>
        </w:rPr>
        <w:t xml:space="preserve">Además, en el citado Manual se </w:t>
      </w:r>
      <w:r>
        <w:rPr>
          <w:rFonts w:ascii="Palatino Linotype" w:hAnsi="Palatino Linotype" w:cs="Arial"/>
          <w:lang w:eastAsia="es-MX"/>
        </w:rPr>
        <w:t>estipula que los Ayuntamientos deberán realizar un Presupuesto basado en resultados, que será constituido por el área de planeación, con base en la información proporcionada por cada una de las áreas que integran al Ayuntamie</w:t>
      </w:r>
      <w:r w:rsidR="00DF4923">
        <w:rPr>
          <w:rFonts w:ascii="Palatino Linotype" w:hAnsi="Palatino Linotype" w:cs="Arial"/>
          <w:lang w:eastAsia="es-MX"/>
        </w:rPr>
        <w:t>nto, que fijará</w:t>
      </w:r>
      <w:r>
        <w:rPr>
          <w:rFonts w:ascii="Palatino Linotype" w:hAnsi="Palatino Linotype" w:cs="Arial"/>
          <w:lang w:eastAsia="es-MX"/>
        </w:rPr>
        <w:t>n las bases para sustentar la asignación de recursos.</w:t>
      </w:r>
    </w:p>
    <w:p w:rsidR="00CA1A85" w:rsidRDefault="00CA1A85" w:rsidP="008B6C01">
      <w:pPr>
        <w:pStyle w:val="Prrafodelista"/>
        <w:spacing w:before="240" w:after="240" w:line="360" w:lineRule="auto"/>
        <w:ind w:left="0" w:right="49"/>
        <w:contextualSpacing w:val="0"/>
        <w:jc w:val="both"/>
        <w:rPr>
          <w:rFonts w:ascii="Palatino Linotype" w:hAnsi="Palatino Linotype" w:cs="Arial"/>
          <w:sz w:val="24"/>
          <w:szCs w:val="24"/>
          <w:lang w:eastAsia="es-MX"/>
        </w:rPr>
      </w:pPr>
      <w:r w:rsidRPr="002A7FC5">
        <w:rPr>
          <w:rFonts w:ascii="Palatino Linotype" w:hAnsi="Palatino Linotype" w:cs="Arial"/>
          <w:sz w:val="24"/>
          <w:szCs w:val="24"/>
          <w:lang w:eastAsia="es-MX"/>
        </w:rPr>
        <w:lastRenderedPageBreak/>
        <w:t xml:space="preserve">Aunado a lo anterior, el Órgano Superior de Fiscalización del Estado de México, emitió los Lineamientos para la Entrega del Presupuesto de Egresos Municipal del Ejercicio Fiscal 2017, para la presentación de la información que deberán ingresar a más tardar el día 25 de febrero de 2017, como se </w:t>
      </w:r>
      <w:r w:rsidR="008B6C01">
        <w:rPr>
          <w:rFonts w:ascii="Palatino Linotype" w:hAnsi="Palatino Linotype" w:cs="Arial"/>
          <w:sz w:val="24"/>
          <w:szCs w:val="24"/>
          <w:lang w:eastAsia="es-MX"/>
        </w:rPr>
        <w:t>aprecia</w:t>
      </w:r>
      <w:r w:rsidRPr="002A7FC5">
        <w:rPr>
          <w:rFonts w:ascii="Palatino Linotype" w:hAnsi="Palatino Linotype" w:cs="Arial"/>
          <w:sz w:val="24"/>
          <w:szCs w:val="24"/>
          <w:lang w:eastAsia="es-MX"/>
        </w:rPr>
        <w:t xml:space="preserve"> a continuación:</w:t>
      </w:r>
    </w:p>
    <w:p w:rsidR="00CA1A85" w:rsidRPr="002A7FC5" w:rsidRDefault="00CA1A85" w:rsidP="00CA1A85">
      <w:pPr>
        <w:pStyle w:val="Prrafodelista"/>
        <w:spacing w:before="240" w:after="240" w:line="360" w:lineRule="auto"/>
        <w:ind w:left="0"/>
        <w:contextualSpacing w:val="0"/>
        <w:jc w:val="center"/>
        <w:rPr>
          <w:rFonts w:ascii="Palatino Linotype" w:hAnsi="Palatino Linotype"/>
          <w:sz w:val="24"/>
          <w:szCs w:val="24"/>
        </w:rPr>
      </w:pPr>
      <w:r>
        <w:rPr>
          <w:noProof/>
          <w:lang w:eastAsia="es-MX"/>
        </w:rPr>
        <mc:AlternateContent>
          <mc:Choice Requires="wps">
            <w:drawing>
              <wp:anchor distT="0" distB="0" distL="114300" distR="114300" simplePos="0" relativeHeight="251660288" behindDoc="0" locked="0" layoutInCell="1" allowOverlap="1" wp14:anchorId="0095207C" wp14:editId="740BF02A">
                <wp:simplePos x="0" y="0"/>
                <wp:positionH relativeFrom="margin">
                  <wp:posOffset>2386965</wp:posOffset>
                </wp:positionH>
                <wp:positionV relativeFrom="paragraph">
                  <wp:posOffset>4805045</wp:posOffset>
                </wp:positionV>
                <wp:extent cx="3187700" cy="180975"/>
                <wp:effectExtent l="19050" t="19050" r="12700" b="28575"/>
                <wp:wrapNone/>
                <wp:docPr id="8" name="Rectángulo 8"/>
                <wp:cNvGraphicFramePr/>
                <a:graphic xmlns:a="http://schemas.openxmlformats.org/drawingml/2006/main">
                  <a:graphicData uri="http://schemas.microsoft.com/office/word/2010/wordprocessingShape">
                    <wps:wsp>
                      <wps:cNvSpPr/>
                      <wps:spPr>
                        <a:xfrm>
                          <a:off x="0" y="0"/>
                          <a:ext cx="3187700" cy="1809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1A700E" id="Rectángulo 8" o:spid="_x0000_s1026" style="position:absolute;margin-left:187.95pt;margin-top:378.35pt;width:251pt;height:14.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" filled="f" strokecolor="red" strokeweight="2.25pt">
                <w10:wrap anchorx="margin"/>
              </v:rect>
            </w:pict>
          </mc:Fallback>
        </mc:AlternateContent>
      </w:r>
      <w:r>
        <w:rPr>
          <w:noProof/>
          <w:lang w:eastAsia="es-MX"/>
        </w:rPr>
        <w:drawing>
          <wp:inline distT="0" distB="0" distL="0" distR="0" wp14:anchorId="0909612A" wp14:editId="47E14879">
            <wp:extent cx="5669915" cy="5610225"/>
            <wp:effectExtent l="0" t="0" r="698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1028" t="9274" r="32167" b="8471"/>
                    <a:stretch/>
                  </pic:blipFill>
                  <pic:spPr bwMode="auto">
                    <a:xfrm>
                      <a:off x="0" y="0"/>
                      <a:ext cx="5676276" cy="5616519"/>
                    </a:xfrm>
                    <a:prstGeom prst="rect">
                      <a:avLst/>
                    </a:prstGeom>
                    <a:ln>
                      <a:noFill/>
                    </a:ln>
                    <a:extLst>
                      <a:ext uri="{53640926-AAD7-44D8-BBD7-CCE9431645EC}">
                        <a14:shadowObscured xmlns:a14="http://schemas.microsoft.com/office/drawing/2010/main"/>
                      </a:ext>
                    </a:extLst>
                  </pic:spPr>
                </pic:pic>
              </a:graphicData>
            </a:graphic>
          </wp:inline>
        </w:drawing>
      </w:r>
    </w:p>
    <w:p w:rsidR="00CA1A85" w:rsidRDefault="00CA1A85" w:rsidP="00DF4923">
      <w:pPr>
        <w:autoSpaceDE w:val="0"/>
        <w:autoSpaceDN w:val="0"/>
        <w:adjustRightInd w:val="0"/>
        <w:spacing w:before="240" w:after="240" w:line="360" w:lineRule="auto"/>
        <w:ind w:right="49"/>
        <w:jc w:val="both"/>
        <w:rPr>
          <w:rFonts w:ascii="Palatino Linotype" w:hAnsi="Palatino Linotype" w:cs="Arial"/>
          <w:lang w:eastAsia="es-MX"/>
        </w:rPr>
      </w:pPr>
      <w:r>
        <w:rPr>
          <w:rFonts w:ascii="Palatino Linotype" w:hAnsi="Palatino Linotype" w:cs="Arial"/>
          <w:lang w:eastAsia="es-MX"/>
        </w:rPr>
        <w:lastRenderedPageBreak/>
        <w:t>De lo anterior, se advierte que efectivamente dentro del presupuesto de egresos se contiene información relativa al Programa Anual de Obras, y que dicha información deberá de ser enviada tanto de forma impresa como en forma digital.</w:t>
      </w:r>
    </w:p>
    <w:p w:rsidR="00CA1A85" w:rsidRPr="00E15D8C" w:rsidRDefault="00CA1A85" w:rsidP="00DF4923">
      <w:pPr>
        <w:autoSpaceDE w:val="0"/>
        <w:autoSpaceDN w:val="0"/>
        <w:adjustRightInd w:val="0"/>
        <w:spacing w:before="240" w:after="240" w:line="360" w:lineRule="auto"/>
        <w:ind w:right="49"/>
        <w:jc w:val="both"/>
        <w:rPr>
          <w:rFonts w:ascii="Palatino Linotype" w:hAnsi="Palatino Linotype"/>
        </w:rPr>
      </w:pPr>
      <w:r w:rsidRPr="00E15D8C">
        <w:rPr>
          <w:rFonts w:ascii="Palatino Linotype" w:hAnsi="Palatino Linotype"/>
        </w:rPr>
        <w:t>Por su parte, la Ley de Fiscalización Superior del Estado de México, en su artículo 4</w:t>
      </w:r>
      <w:r>
        <w:rPr>
          <w:rFonts w:ascii="Palatino Linotype" w:hAnsi="Palatino Linotype"/>
        </w:rPr>
        <w:t>7</w:t>
      </w:r>
      <w:r w:rsidRPr="00E15D8C">
        <w:rPr>
          <w:rFonts w:ascii="Palatino Linotype" w:hAnsi="Palatino Linotype"/>
        </w:rPr>
        <w:t>, señala:</w:t>
      </w:r>
    </w:p>
    <w:p w:rsidR="00CA1A85" w:rsidRPr="002A7FC5" w:rsidRDefault="00CA1A85" w:rsidP="00DF4923">
      <w:pPr>
        <w:autoSpaceDE w:val="0"/>
        <w:autoSpaceDN w:val="0"/>
        <w:adjustRightInd w:val="0"/>
        <w:spacing w:before="120" w:after="120"/>
        <w:ind w:left="851" w:right="899"/>
        <w:jc w:val="both"/>
        <w:rPr>
          <w:rFonts w:ascii="Palatino Linotype" w:hAnsi="Palatino Linotype"/>
          <w:i/>
          <w:sz w:val="22"/>
        </w:rPr>
      </w:pPr>
      <w:r w:rsidRPr="002A7FC5">
        <w:rPr>
          <w:rFonts w:ascii="Palatino Linotype" w:hAnsi="Palatino Linotype"/>
          <w:bCs/>
          <w:i/>
          <w:sz w:val="22"/>
        </w:rPr>
        <w:t>“</w:t>
      </w:r>
      <w:r w:rsidRPr="002A7FC5">
        <w:rPr>
          <w:rFonts w:ascii="Palatino Linotype" w:hAnsi="Palatino Linotype"/>
          <w:b/>
          <w:bCs/>
          <w:i/>
          <w:sz w:val="22"/>
        </w:rPr>
        <w:t xml:space="preserve">Artículo 47.- </w:t>
      </w:r>
      <w:r w:rsidRPr="002A7FC5">
        <w:rPr>
          <w:rFonts w:ascii="Palatino Linotype" w:hAnsi="Palatino Linotype"/>
          <w:b/>
          <w:i/>
          <w:sz w:val="22"/>
        </w:rPr>
        <w:t>Los Presidentes Municipales y los Síndicos estarán obligados a informar al Órgano Superior, a más tardar el 25 de febrero de cada año, el Presupuesto de Egresos Municipal que haya aprobado el Ayuntamiento correspondiente</w:t>
      </w:r>
      <w:r w:rsidRPr="002A7FC5">
        <w:rPr>
          <w:rFonts w:ascii="Palatino Linotype" w:hAnsi="Palatino Linotype"/>
          <w:i/>
          <w:sz w:val="22"/>
        </w:rPr>
        <w:t>.”</w:t>
      </w:r>
    </w:p>
    <w:p w:rsidR="00CA1A85" w:rsidRPr="002A7FC5" w:rsidRDefault="00CA1A85" w:rsidP="00DF4923">
      <w:pPr>
        <w:autoSpaceDE w:val="0"/>
        <w:autoSpaceDN w:val="0"/>
        <w:adjustRightInd w:val="0"/>
        <w:spacing w:before="120" w:after="120"/>
        <w:ind w:left="851" w:right="899"/>
        <w:jc w:val="both"/>
        <w:rPr>
          <w:rFonts w:ascii="Palatino Linotype" w:hAnsi="Palatino Linotype"/>
          <w:i/>
          <w:sz w:val="22"/>
        </w:rPr>
      </w:pPr>
      <w:r w:rsidRPr="002A7FC5">
        <w:rPr>
          <w:rFonts w:ascii="Palatino Linotype" w:hAnsi="Palatino Linotype"/>
          <w:i/>
          <w:sz w:val="22"/>
        </w:rPr>
        <w:t>(Énfasis añadido)</w:t>
      </w:r>
    </w:p>
    <w:p w:rsidR="00CA1A85" w:rsidRPr="0025492C" w:rsidRDefault="00CA1A85" w:rsidP="00DF4923">
      <w:pPr>
        <w:autoSpaceDE w:val="0"/>
        <w:autoSpaceDN w:val="0"/>
        <w:adjustRightInd w:val="0"/>
        <w:spacing w:before="240" w:after="240" w:line="360" w:lineRule="auto"/>
        <w:ind w:right="49"/>
        <w:jc w:val="both"/>
        <w:rPr>
          <w:rFonts w:ascii="Palatino Linotype" w:hAnsi="Palatino Linotype"/>
        </w:rPr>
      </w:pPr>
      <w:r>
        <w:rPr>
          <w:rFonts w:ascii="Palatino Linotype" w:hAnsi="Palatino Linotype" w:cs="Arial"/>
          <w:lang w:eastAsia="es-MX"/>
        </w:rPr>
        <w:t xml:space="preserve">Aunado a ello, la </w:t>
      </w:r>
      <w:r w:rsidRPr="0025492C">
        <w:rPr>
          <w:rFonts w:ascii="Palatino Linotype" w:hAnsi="Palatino Linotype"/>
        </w:rPr>
        <w:t>Ley Orgánica Municipal del Estado de México, señala las atribuciones de las autoridades municipales respecto de la aprobación, integración, aplicación y formulación del Presupuesto de Egresos conforme lo siguiente:</w:t>
      </w:r>
    </w:p>
    <w:p w:rsidR="00CA1A85" w:rsidRPr="0025492C" w:rsidRDefault="00CA1A85" w:rsidP="00DF4923">
      <w:pPr>
        <w:autoSpaceDE w:val="0"/>
        <w:autoSpaceDN w:val="0"/>
        <w:adjustRightInd w:val="0"/>
        <w:spacing w:before="120" w:after="120"/>
        <w:ind w:left="851" w:right="899"/>
        <w:jc w:val="both"/>
        <w:rPr>
          <w:rFonts w:ascii="Palatino Linotype" w:hAnsi="Palatino Linotype"/>
          <w:i/>
          <w:sz w:val="22"/>
        </w:rPr>
      </w:pPr>
      <w:r w:rsidRPr="0025492C">
        <w:rPr>
          <w:rFonts w:ascii="Palatino Linotype" w:hAnsi="Palatino Linotype"/>
          <w:sz w:val="22"/>
        </w:rPr>
        <w:t>“</w:t>
      </w:r>
      <w:r w:rsidRPr="0025492C">
        <w:rPr>
          <w:rFonts w:ascii="Palatino Linotype" w:hAnsi="Palatino Linotype"/>
          <w:b/>
          <w:i/>
          <w:sz w:val="22"/>
        </w:rPr>
        <w:t>Artículo 31</w:t>
      </w:r>
      <w:r w:rsidRPr="0025492C">
        <w:rPr>
          <w:rFonts w:ascii="Palatino Linotype" w:hAnsi="Palatino Linotype"/>
          <w:i/>
          <w:sz w:val="22"/>
        </w:rPr>
        <w:t>.- Son atribuciones de los ayuntamientos:</w:t>
      </w:r>
    </w:p>
    <w:p w:rsidR="00CA1A85" w:rsidRPr="0025492C" w:rsidRDefault="00CA1A85" w:rsidP="00DF4923">
      <w:pPr>
        <w:tabs>
          <w:tab w:val="left" w:pos="1725"/>
        </w:tabs>
        <w:autoSpaceDE w:val="0"/>
        <w:autoSpaceDN w:val="0"/>
        <w:adjustRightInd w:val="0"/>
        <w:spacing w:before="120" w:after="120"/>
        <w:ind w:left="851" w:right="899"/>
        <w:jc w:val="both"/>
        <w:rPr>
          <w:rFonts w:ascii="Palatino Linotype" w:hAnsi="Palatino Linotype"/>
          <w:i/>
          <w:sz w:val="22"/>
        </w:rPr>
      </w:pPr>
      <w:r w:rsidRPr="0025492C">
        <w:rPr>
          <w:rFonts w:ascii="Palatino Linotype" w:hAnsi="Palatino Linotype"/>
          <w:i/>
          <w:sz w:val="22"/>
        </w:rPr>
        <w:t>…</w:t>
      </w:r>
      <w:r>
        <w:rPr>
          <w:rFonts w:ascii="Palatino Linotype" w:hAnsi="Palatino Linotype"/>
          <w:i/>
          <w:sz w:val="22"/>
        </w:rPr>
        <w:tab/>
      </w:r>
    </w:p>
    <w:p w:rsidR="00CA1A85" w:rsidRPr="0025492C" w:rsidRDefault="00CA1A85" w:rsidP="00DF4923">
      <w:pPr>
        <w:autoSpaceDE w:val="0"/>
        <w:autoSpaceDN w:val="0"/>
        <w:adjustRightInd w:val="0"/>
        <w:spacing w:before="120" w:after="120"/>
        <w:ind w:left="851" w:right="899"/>
        <w:jc w:val="both"/>
        <w:rPr>
          <w:rFonts w:ascii="Palatino Linotype" w:hAnsi="Palatino Linotype"/>
          <w:i/>
          <w:sz w:val="22"/>
        </w:rPr>
      </w:pPr>
      <w:r w:rsidRPr="0025492C">
        <w:rPr>
          <w:rFonts w:ascii="Palatino Linotype" w:hAnsi="Palatino Linotype"/>
          <w:i/>
          <w:sz w:val="22"/>
        </w:rPr>
        <w:t>XVIII. Administrar su hacienda en términos de ley, y controlar a través del presidente y síndico la aplicación del presupuesto de egresos del municipio;</w:t>
      </w:r>
    </w:p>
    <w:p w:rsidR="00CA1A85" w:rsidRPr="0025492C" w:rsidRDefault="00CA1A85" w:rsidP="00DF4923">
      <w:pPr>
        <w:autoSpaceDE w:val="0"/>
        <w:autoSpaceDN w:val="0"/>
        <w:adjustRightInd w:val="0"/>
        <w:spacing w:before="120" w:after="120"/>
        <w:ind w:left="851" w:right="899"/>
        <w:jc w:val="both"/>
        <w:rPr>
          <w:rFonts w:ascii="Palatino Linotype" w:hAnsi="Palatino Linotype"/>
          <w:i/>
          <w:sz w:val="22"/>
        </w:rPr>
      </w:pPr>
      <w:r w:rsidRPr="0025492C">
        <w:rPr>
          <w:rFonts w:ascii="Palatino Linotype" w:hAnsi="Palatino Linotype"/>
          <w:i/>
          <w:sz w:val="22"/>
        </w:rPr>
        <w:t>…</w:t>
      </w:r>
    </w:p>
    <w:p w:rsidR="00CA1A85" w:rsidRPr="0025492C" w:rsidRDefault="00CA1A85" w:rsidP="00DF4923">
      <w:pPr>
        <w:autoSpaceDE w:val="0"/>
        <w:autoSpaceDN w:val="0"/>
        <w:adjustRightInd w:val="0"/>
        <w:spacing w:before="120" w:after="120"/>
        <w:ind w:left="851" w:right="899"/>
        <w:jc w:val="both"/>
        <w:rPr>
          <w:rFonts w:ascii="Palatino Linotype" w:hAnsi="Palatino Linotype"/>
          <w:i/>
          <w:sz w:val="22"/>
        </w:rPr>
      </w:pPr>
      <w:r w:rsidRPr="0032619A">
        <w:rPr>
          <w:rFonts w:ascii="Palatino Linotype" w:hAnsi="Palatino Linotype"/>
          <w:i/>
          <w:sz w:val="22"/>
        </w:rPr>
        <w:t xml:space="preserve">XIX. </w:t>
      </w:r>
      <w:r w:rsidRPr="0032619A">
        <w:rPr>
          <w:rFonts w:ascii="Palatino Linotype" w:hAnsi="Palatino Linotype"/>
          <w:b/>
          <w:i/>
          <w:sz w:val="22"/>
        </w:rPr>
        <w:t>Aprobar anualmente a más tardar el 20 de diciembre, su Presupuesto de Egresos, en base a los ingresos presupuestados para el ejercicio que corresponda</w:t>
      </w:r>
      <w:r w:rsidRPr="0032619A">
        <w:rPr>
          <w:rFonts w:ascii="Palatino Linotype" w:hAnsi="Palatino Linotype"/>
          <w:i/>
          <w:sz w:val="22"/>
        </w:rPr>
        <w:t>, el cual podrá ser adecuado en función de las implicaciones que deriven de la aprobación de la Ley</w:t>
      </w:r>
      <w:r w:rsidRPr="0025492C">
        <w:rPr>
          <w:rFonts w:ascii="Palatino Linotype" w:hAnsi="Palatino Linotype"/>
          <w:i/>
          <w:sz w:val="22"/>
        </w:rPr>
        <w:t xml:space="preserve"> de Ingresos Municipal que haga la Legislatura, así como por la asignación de las participaciones y aportaciones federales y estatales.</w:t>
      </w:r>
    </w:p>
    <w:p w:rsidR="00CA1A85" w:rsidRPr="0025492C" w:rsidRDefault="00CA1A85" w:rsidP="00DF4923">
      <w:pPr>
        <w:autoSpaceDE w:val="0"/>
        <w:autoSpaceDN w:val="0"/>
        <w:adjustRightInd w:val="0"/>
        <w:spacing w:before="120" w:after="120"/>
        <w:ind w:left="851" w:right="899"/>
        <w:jc w:val="both"/>
        <w:rPr>
          <w:rFonts w:ascii="Palatino Linotype" w:hAnsi="Palatino Linotype"/>
          <w:i/>
          <w:sz w:val="22"/>
        </w:rPr>
      </w:pPr>
      <w:r w:rsidRPr="0025492C">
        <w:rPr>
          <w:rFonts w:ascii="Palatino Linotype" w:hAnsi="Palatino Linotype"/>
          <w:i/>
          <w:sz w:val="22"/>
        </w:rPr>
        <w:t xml:space="preserve">Si cumplido el plazo que corresponda no se hubiere aprobado el Presupuesto de Egresos referido, seguirá en vigor hasta el 28 o 29 de febrero del ejercicio fiscal </w:t>
      </w:r>
      <w:r w:rsidRPr="0025492C">
        <w:rPr>
          <w:rFonts w:ascii="Palatino Linotype" w:hAnsi="Palatino Linotype"/>
          <w:i/>
          <w:sz w:val="22"/>
        </w:rPr>
        <w:lastRenderedPageBreak/>
        <w:t>inmediato siguiente, el expedido para el ejercicio inmediato anterior al de la iniciativa en discusión, únicamente respecto del gasto corriente.</w:t>
      </w:r>
    </w:p>
    <w:p w:rsidR="00CA1A85" w:rsidRDefault="00CA1A85" w:rsidP="00DF4923">
      <w:pPr>
        <w:autoSpaceDE w:val="0"/>
        <w:autoSpaceDN w:val="0"/>
        <w:adjustRightInd w:val="0"/>
        <w:spacing w:before="120" w:after="120"/>
        <w:ind w:left="851" w:right="899"/>
        <w:jc w:val="both"/>
        <w:rPr>
          <w:rFonts w:ascii="Palatino Linotype" w:hAnsi="Palatino Linotype"/>
          <w:b/>
          <w:i/>
          <w:sz w:val="22"/>
        </w:rPr>
      </w:pPr>
      <w:r w:rsidRPr="0025492C">
        <w:rPr>
          <w:rFonts w:ascii="Palatino Linotype" w:hAnsi="Palatino Linotype"/>
          <w:b/>
          <w:i/>
          <w:sz w:val="22"/>
        </w:rPr>
        <w:t>…</w:t>
      </w:r>
    </w:p>
    <w:p w:rsidR="00CA1A85" w:rsidRPr="0032619A" w:rsidRDefault="00CA1A85" w:rsidP="00DF4923">
      <w:pPr>
        <w:autoSpaceDE w:val="0"/>
        <w:autoSpaceDN w:val="0"/>
        <w:adjustRightInd w:val="0"/>
        <w:spacing w:before="120" w:after="120"/>
        <w:ind w:left="851" w:right="899"/>
        <w:jc w:val="both"/>
        <w:rPr>
          <w:rFonts w:ascii="Palatino Linotype" w:hAnsi="Palatino Linotype"/>
          <w:i/>
          <w:sz w:val="22"/>
        </w:rPr>
      </w:pPr>
      <w:r w:rsidRPr="0032619A">
        <w:rPr>
          <w:rFonts w:ascii="Palatino Linotype" w:hAnsi="Palatino Linotype"/>
          <w:b/>
          <w:i/>
          <w:sz w:val="22"/>
        </w:rPr>
        <w:t>Artículo 100.-</w:t>
      </w:r>
      <w:r w:rsidRPr="0032619A">
        <w:rPr>
          <w:rFonts w:ascii="Palatino Linotype" w:hAnsi="Palatino Linotype"/>
          <w:i/>
          <w:sz w:val="22"/>
        </w:rPr>
        <w:t xml:space="preserve"> El presupuesto de egresos deberá contener las previsiones de gasto público que habrán de realizar los municipios. </w:t>
      </w:r>
    </w:p>
    <w:p w:rsidR="00CA1A85" w:rsidRPr="0032619A" w:rsidRDefault="00CA1A85" w:rsidP="00DF4923">
      <w:pPr>
        <w:autoSpaceDE w:val="0"/>
        <w:autoSpaceDN w:val="0"/>
        <w:adjustRightInd w:val="0"/>
        <w:spacing w:before="120" w:after="120"/>
        <w:ind w:left="851" w:right="899"/>
        <w:jc w:val="both"/>
        <w:rPr>
          <w:rFonts w:ascii="Palatino Linotype" w:hAnsi="Palatino Linotype"/>
          <w:i/>
          <w:sz w:val="22"/>
        </w:rPr>
      </w:pPr>
      <w:r w:rsidRPr="0032619A">
        <w:rPr>
          <w:rFonts w:ascii="Palatino Linotype" w:hAnsi="Palatino Linotype"/>
          <w:b/>
          <w:i/>
          <w:sz w:val="22"/>
        </w:rPr>
        <w:t>Artículo 101.</w:t>
      </w:r>
      <w:r w:rsidRPr="0032619A">
        <w:rPr>
          <w:rFonts w:ascii="Palatino Linotype" w:hAnsi="Palatino Linotype"/>
          <w:i/>
          <w:sz w:val="22"/>
        </w:rPr>
        <w:t>- El proyecto del presupuesto de egresos se integrará básicamente con:</w:t>
      </w:r>
    </w:p>
    <w:p w:rsidR="00CA1A85" w:rsidRPr="0032619A" w:rsidRDefault="00CA1A85" w:rsidP="00DF4923">
      <w:pPr>
        <w:autoSpaceDE w:val="0"/>
        <w:autoSpaceDN w:val="0"/>
        <w:adjustRightInd w:val="0"/>
        <w:spacing w:before="120" w:after="120"/>
        <w:ind w:left="851" w:right="899"/>
        <w:jc w:val="both"/>
        <w:rPr>
          <w:rFonts w:ascii="Palatino Linotype" w:hAnsi="Palatino Linotype"/>
          <w:i/>
          <w:sz w:val="22"/>
        </w:rPr>
      </w:pPr>
      <w:r w:rsidRPr="0032619A">
        <w:rPr>
          <w:rFonts w:ascii="Palatino Linotype" w:hAnsi="Palatino Linotype"/>
          <w:i/>
          <w:sz w:val="22"/>
        </w:rPr>
        <w:t>I. Los programas en que se señalen objetivos, metas y unidades responsables para su ejecución, así como la valuación estimada del programa;</w:t>
      </w:r>
    </w:p>
    <w:p w:rsidR="00CA1A85" w:rsidRPr="0032619A" w:rsidRDefault="00CA1A85" w:rsidP="00DF4923">
      <w:pPr>
        <w:autoSpaceDE w:val="0"/>
        <w:autoSpaceDN w:val="0"/>
        <w:adjustRightInd w:val="0"/>
        <w:spacing w:before="120" w:after="120"/>
        <w:ind w:left="851" w:right="899"/>
        <w:jc w:val="both"/>
        <w:rPr>
          <w:rFonts w:ascii="Palatino Linotype" w:hAnsi="Palatino Linotype"/>
          <w:i/>
          <w:sz w:val="22"/>
        </w:rPr>
      </w:pPr>
      <w:r w:rsidRPr="0032619A">
        <w:rPr>
          <w:rFonts w:ascii="Palatino Linotype" w:hAnsi="Palatino Linotype"/>
          <w:b/>
          <w:i/>
          <w:sz w:val="22"/>
        </w:rPr>
        <w:t>II. Estimación de los ingresos y gastos del ejercicio fiscal calendarizados</w:t>
      </w:r>
      <w:r w:rsidRPr="0032619A">
        <w:rPr>
          <w:rFonts w:ascii="Palatino Linotype" w:hAnsi="Palatino Linotype"/>
          <w:i/>
          <w:sz w:val="22"/>
        </w:rPr>
        <w:t>;</w:t>
      </w:r>
    </w:p>
    <w:p w:rsidR="00CA1A85" w:rsidRPr="0032619A" w:rsidRDefault="00CA1A85" w:rsidP="00DF4923">
      <w:pPr>
        <w:autoSpaceDE w:val="0"/>
        <w:autoSpaceDN w:val="0"/>
        <w:adjustRightInd w:val="0"/>
        <w:spacing w:before="120" w:after="120"/>
        <w:ind w:left="851" w:right="899"/>
        <w:jc w:val="both"/>
        <w:rPr>
          <w:rFonts w:ascii="Palatino Linotype" w:hAnsi="Palatino Linotype"/>
          <w:i/>
          <w:sz w:val="22"/>
        </w:rPr>
      </w:pPr>
      <w:r w:rsidRPr="0032619A">
        <w:rPr>
          <w:rFonts w:ascii="Palatino Linotype" w:hAnsi="Palatino Linotype"/>
          <w:i/>
          <w:sz w:val="22"/>
        </w:rPr>
        <w:t>III</w:t>
      </w:r>
      <w:proofErr w:type="gramStart"/>
      <w:r w:rsidRPr="0032619A">
        <w:rPr>
          <w:rFonts w:ascii="Palatino Linotype" w:hAnsi="Palatino Linotype"/>
          <w:i/>
          <w:sz w:val="22"/>
        </w:rPr>
        <w:t>. ….</w:t>
      </w:r>
      <w:proofErr w:type="gramEnd"/>
    </w:p>
    <w:p w:rsidR="00CA1A85" w:rsidRPr="0032619A" w:rsidRDefault="00CA1A85" w:rsidP="00DF4923">
      <w:pPr>
        <w:autoSpaceDE w:val="0"/>
        <w:autoSpaceDN w:val="0"/>
        <w:adjustRightInd w:val="0"/>
        <w:spacing w:before="120" w:after="120"/>
        <w:ind w:left="851" w:right="899"/>
        <w:jc w:val="both"/>
        <w:rPr>
          <w:rFonts w:ascii="Palatino Linotype" w:hAnsi="Palatino Linotype"/>
          <w:i/>
          <w:sz w:val="22"/>
        </w:rPr>
      </w:pPr>
      <w:r w:rsidRPr="0032619A">
        <w:rPr>
          <w:rFonts w:ascii="Palatino Linotype" w:hAnsi="Palatino Linotype"/>
          <w:b/>
          <w:i/>
          <w:sz w:val="22"/>
        </w:rPr>
        <w:t>El proyecto de presupuesto de egresos deberá realizarse con base en los criterios de proporcionalidad y equidad, considerando las necesidades básicas de las localidades que integran al municipio</w:t>
      </w:r>
      <w:r w:rsidRPr="0032619A">
        <w:rPr>
          <w:rFonts w:ascii="Palatino Linotype" w:hAnsi="Palatino Linotype"/>
          <w:i/>
          <w:sz w:val="22"/>
        </w:rPr>
        <w:t>.”</w:t>
      </w:r>
    </w:p>
    <w:p w:rsidR="00CA1A85" w:rsidRPr="0032619A" w:rsidRDefault="00CA1A85" w:rsidP="00DF4923">
      <w:pPr>
        <w:autoSpaceDE w:val="0"/>
        <w:autoSpaceDN w:val="0"/>
        <w:adjustRightInd w:val="0"/>
        <w:spacing w:before="120" w:after="120"/>
        <w:ind w:left="851" w:right="899"/>
        <w:jc w:val="both"/>
        <w:rPr>
          <w:rFonts w:ascii="Palatino Linotype" w:hAnsi="Palatino Linotype"/>
          <w:i/>
          <w:sz w:val="22"/>
        </w:rPr>
      </w:pPr>
      <w:r w:rsidRPr="0032619A">
        <w:rPr>
          <w:rFonts w:ascii="Palatino Linotype" w:hAnsi="Palatino Linotype"/>
          <w:i/>
          <w:sz w:val="22"/>
        </w:rPr>
        <w:t>(Énfasis añadido)</w:t>
      </w:r>
    </w:p>
    <w:p w:rsidR="00CA1A85" w:rsidRDefault="00CA1A85" w:rsidP="00DF4923">
      <w:pPr>
        <w:spacing w:before="240" w:after="240" w:line="360" w:lineRule="auto"/>
        <w:ind w:right="49"/>
        <w:jc w:val="both"/>
        <w:rPr>
          <w:rFonts w:ascii="Palatino Linotype" w:hAnsi="Palatino Linotype"/>
        </w:rPr>
      </w:pPr>
      <w:r>
        <w:rPr>
          <w:rFonts w:ascii="Palatino Linotype" w:hAnsi="Palatino Linotype"/>
        </w:rPr>
        <w:t xml:space="preserve">Se debe agregar que, el artículo 15 del </w:t>
      </w:r>
      <w:r w:rsidRPr="00BE5231">
        <w:rPr>
          <w:rFonts w:ascii="Palatino Linotype" w:hAnsi="Palatino Linotype"/>
        </w:rPr>
        <w:t xml:space="preserve">Reglamento </w:t>
      </w:r>
      <w:r>
        <w:rPr>
          <w:rFonts w:ascii="Palatino Linotype" w:hAnsi="Palatino Linotype"/>
        </w:rPr>
        <w:t>d</w:t>
      </w:r>
      <w:r w:rsidRPr="00BE5231">
        <w:rPr>
          <w:rFonts w:ascii="Palatino Linotype" w:hAnsi="Palatino Linotype"/>
        </w:rPr>
        <w:t xml:space="preserve">el Libro Décimo Segundo </w:t>
      </w:r>
      <w:r>
        <w:rPr>
          <w:rFonts w:ascii="Palatino Linotype" w:hAnsi="Palatino Linotype"/>
        </w:rPr>
        <w:t>d</w:t>
      </w:r>
      <w:r w:rsidRPr="00BE5231">
        <w:rPr>
          <w:rFonts w:ascii="Palatino Linotype" w:hAnsi="Palatino Linotype"/>
        </w:rPr>
        <w:t>el Código</w:t>
      </w:r>
      <w:r>
        <w:rPr>
          <w:rFonts w:ascii="Palatino Linotype" w:hAnsi="Palatino Linotype"/>
        </w:rPr>
        <w:t xml:space="preserve"> </w:t>
      </w:r>
      <w:r w:rsidRPr="00BE5231">
        <w:rPr>
          <w:rFonts w:ascii="Palatino Linotype" w:hAnsi="Palatino Linotype"/>
        </w:rPr>
        <w:t xml:space="preserve">Administrativo </w:t>
      </w:r>
      <w:r>
        <w:rPr>
          <w:rFonts w:ascii="Palatino Linotype" w:hAnsi="Palatino Linotype"/>
        </w:rPr>
        <w:t>d</w:t>
      </w:r>
      <w:r w:rsidRPr="00BE5231">
        <w:rPr>
          <w:rFonts w:ascii="Palatino Linotype" w:hAnsi="Palatino Linotype"/>
        </w:rPr>
        <w:t xml:space="preserve">el Estado </w:t>
      </w:r>
      <w:r>
        <w:rPr>
          <w:rFonts w:ascii="Palatino Linotype" w:hAnsi="Palatino Linotype"/>
        </w:rPr>
        <w:t>d</w:t>
      </w:r>
      <w:r w:rsidRPr="00BE5231">
        <w:rPr>
          <w:rFonts w:ascii="Palatino Linotype" w:hAnsi="Palatino Linotype"/>
        </w:rPr>
        <w:t>e México</w:t>
      </w:r>
      <w:r>
        <w:rPr>
          <w:rFonts w:ascii="Palatino Linotype" w:hAnsi="Palatino Linotype"/>
        </w:rPr>
        <w:t>, establece que:</w:t>
      </w:r>
    </w:p>
    <w:p w:rsidR="00CA1A85" w:rsidRPr="00323892" w:rsidRDefault="00CA1A85" w:rsidP="00DF4923">
      <w:pPr>
        <w:spacing w:before="120" w:after="120"/>
        <w:ind w:left="851" w:right="899"/>
        <w:jc w:val="both"/>
        <w:rPr>
          <w:rFonts w:ascii="Palatino Linotype" w:hAnsi="Palatino Linotype"/>
          <w:i/>
          <w:sz w:val="22"/>
          <w:szCs w:val="22"/>
        </w:rPr>
      </w:pPr>
      <w:r>
        <w:rPr>
          <w:rFonts w:ascii="Palatino Linotype" w:hAnsi="Palatino Linotype"/>
          <w:i/>
          <w:sz w:val="22"/>
          <w:szCs w:val="22"/>
        </w:rPr>
        <w:t>“</w:t>
      </w:r>
      <w:r w:rsidRPr="00323892">
        <w:rPr>
          <w:rFonts w:ascii="Palatino Linotype" w:hAnsi="Palatino Linotype"/>
          <w:b/>
          <w:i/>
          <w:sz w:val="22"/>
          <w:szCs w:val="22"/>
        </w:rPr>
        <w:t>Artículo 15</w:t>
      </w:r>
      <w:r w:rsidRPr="00323892">
        <w:rPr>
          <w:rFonts w:ascii="Palatino Linotype" w:hAnsi="Palatino Linotype"/>
          <w:i/>
          <w:sz w:val="22"/>
          <w:szCs w:val="22"/>
        </w:rPr>
        <w:t>.- En la formulación del presupuesto anual de obra pública, las dependencias, entidades y ayuntamientos considerarán las políticas y determinaciones administrativas que dicten la Secretaría de Finanzas o los ayuntamientos respecto del ejercicio del gasto en las obras públicas, según el caso, sin perjuicio de lo establecido en las disposiciones legales aplicables.</w:t>
      </w:r>
      <w:r>
        <w:rPr>
          <w:rFonts w:ascii="Palatino Linotype" w:hAnsi="Palatino Linotype"/>
          <w:i/>
          <w:sz w:val="22"/>
          <w:szCs w:val="22"/>
        </w:rPr>
        <w:t>”</w:t>
      </w:r>
    </w:p>
    <w:p w:rsidR="00CA1A85" w:rsidRDefault="00CA1A85" w:rsidP="00DF4923">
      <w:pPr>
        <w:spacing w:before="240" w:after="240" w:line="360" w:lineRule="auto"/>
        <w:ind w:right="49"/>
        <w:jc w:val="both"/>
        <w:rPr>
          <w:rFonts w:ascii="Palatino Linotype" w:hAnsi="Palatino Linotype"/>
        </w:rPr>
      </w:pPr>
      <w:r>
        <w:rPr>
          <w:rFonts w:ascii="Palatino Linotype" w:hAnsi="Palatino Linotype"/>
        </w:rPr>
        <w:t xml:space="preserve">De lo transcrito, se advierte que </w:t>
      </w:r>
      <w:r w:rsidRPr="00A07CCB">
        <w:rPr>
          <w:rFonts w:ascii="Palatino Linotype" w:hAnsi="Palatino Linotype"/>
        </w:rPr>
        <w:t>en la entidad los Ayuntamientos deben aprobar</w:t>
      </w:r>
      <w:r w:rsidRPr="00A07CCB">
        <w:rPr>
          <w:rFonts w:ascii="Palatino Linotype" w:hAnsi="Palatino Linotype"/>
          <w:b/>
          <w:i/>
          <w:sz w:val="22"/>
          <w:u w:val="single"/>
        </w:rPr>
        <w:t xml:space="preserve"> </w:t>
      </w:r>
      <w:r>
        <w:rPr>
          <w:rFonts w:ascii="Palatino Linotype" w:hAnsi="Palatino Linotype"/>
        </w:rPr>
        <w:t xml:space="preserve">anualmente a más tardar el veinte </w:t>
      </w:r>
      <w:r w:rsidRPr="00A07CCB">
        <w:rPr>
          <w:rFonts w:ascii="Palatino Linotype" w:hAnsi="Palatino Linotype"/>
        </w:rPr>
        <w:t>de diciembre</w:t>
      </w:r>
      <w:r>
        <w:rPr>
          <w:rFonts w:ascii="Palatino Linotype" w:hAnsi="Palatino Linotype"/>
        </w:rPr>
        <w:t xml:space="preserve"> de cada año</w:t>
      </w:r>
      <w:r w:rsidRPr="00A07CCB">
        <w:rPr>
          <w:rFonts w:ascii="Palatino Linotype" w:hAnsi="Palatino Linotype"/>
        </w:rPr>
        <w:t xml:space="preserve">, su Presupuesto de Egresos, </w:t>
      </w:r>
      <w:r>
        <w:rPr>
          <w:rFonts w:ascii="Palatino Linotype" w:hAnsi="Palatino Linotype"/>
        </w:rPr>
        <w:t>con</w:t>
      </w:r>
      <w:r w:rsidRPr="00A07CCB">
        <w:rPr>
          <w:rFonts w:ascii="Palatino Linotype" w:hAnsi="Palatino Linotype"/>
        </w:rPr>
        <w:t xml:space="preserve"> base a los ingresos presupuestados para el ejercicio que corresponda</w:t>
      </w:r>
      <w:r>
        <w:rPr>
          <w:rFonts w:ascii="Palatino Linotype" w:hAnsi="Palatino Linotype"/>
        </w:rPr>
        <w:t>, considerando las políticas y determinaciones que establezca la Secretaría de Finanzas</w:t>
      </w:r>
      <w:r w:rsidRPr="00A07CCB">
        <w:rPr>
          <w:rFonts w:ascii="Palatino Linotype" w:hAnsi="Palatino Linotype"/>
        </w:rPr>
        <w:t xml:space="preserve">, </w:t>
      </w:r>
      <w:r>
        <w:rPr>
          <w:rFonts w:ascii="Palatino Linotype" w:hAnsi="Palatino Linotype"/>
        </w:rPr>
        <w:t xml:space="preserve">y de acuerdo a lo analizado </w:t>
      </w:r>
      <w:r>
        <w:rPr>
          <w:rFonts w:ascii="Palatino Linotype" w:hAnsi="Palatino Linotype"/>
          <w:b/>
        </w:rPr>
        <w:t>EL SUJETO OBLIGADO</w:t>
      </w:r>
      <w:r w:rsidRPr="004310D6">
        <w:rPr>
          <w:rFonts w:ascii="Palatino Linotype" w:hAnsi="Palatino Linotype"/>
        </w:rPr>
        <w:t>,</w:t>
      </w:r>
      <w:r>
        <w:rPr>
          <w:rFonts w:ascii="Palatino Linotype" w:hAnsi="Palatino Linotype"/>
          <w:b/>
        </w:rPr>
        <w:t xml:space="preserve"> </w:t>
      </w:r>
      <w:r>
        <w:rPr>
          <w:rFonts w:ascii="Palatino Linotype" w:hAnsi="Palatino Linotype"/>
        </w:rPr>
        <w:t>cuenta con la atribución infalible de a</w:t>
      </w:r>
      <w:r w:rsidRPr="00401F68">
        <w:rPr>
          <w:rFonts w:ascii="Palatino Linotype" w:hAnsi="Palatino Linotype"/>
        </w:rPr>
        <w:t xml:space="preserve">probar anualmente a más tardar el </w:t>
      </w:r>
      <w:r w:rsidR="00DF4923">
        <w:rPr>
          <w:rFonts w:ascii="Palatino Linotype" w:hAnsi="Palatino Linotype"/>
        </w:rPr>
        <w:t xml:space="preserve">veinte </w:t>
      </w:r>
      <w:r w:rsidRPr="00401F68">
        <w:rPr>
          <w:rFonts w:ascii="Palatino Linotype" w:hAnsi="Palatino Linotype"/>
        </w:rPr>
        <w:t xml:space="preserve">de diciembre, su Presupuesto </w:t>
      </w:r>
      <w:r w:rsidRPr="00401F68">
        <w:rPr>
          <w:rFonts w:ascii="Palatino Linotype" w:hAnsi="Palatino Linotype"/>
        </w:rPr>
        <w:lastRenderedPageBreak/>
        <w:t>de Egresos, en base a los ingresos presupuestados para el ejercicio que corresponda</w:t>
      </w:r>
      <w:r>
        <w:rPr>
          <w:rFonts w:ascii="Palatino Linotype" w:hAnsi="Palatino Linotype"/>
        </w:rPr>
        <w:t>, además que dentro de la información que contiene es lo relativo al Programa Anual de Obra.</w:t>
      </w:r>
    </w:p>
    <w:p w:rsidR="00DF4923" w:rsidRDefault="00DF4923" w:rsidP="00DF4923">
      <w:pPr>
        <w:spacing w:before="240" w:after="240" w:line="360" w:lineRule="auto"/>
        <w:ind w:right="49"/>
        <w:jc w:val="both"/>
        <w:rPr>
          <w:rFonts w:ascii="Palatino Linotype" w:hAnsi="Palatino Linotype"/>
        </w:rPr>
      </w:pPr>
      <w:r>
        <w:rPr>
          <w:rFonts w:ascii="Palatino Linotype" w:hAnsi="Palatino Linotype"/>
        </w:rPr>
        <w:t xml:space="preserve">Así, se comparte que se entregue el Programa Anual de Obras 2017 en relación con el </w:t>
      </w:r>
      <w:proofErr w:type="spellStart"/>
      <w:r>
        <w:rPr>
          <w:rFonts w:ascii="Palatino Linotype" w:hAnsi="Palatino Linotype"/>
        </w:rPr>
        <w:t>PbRM</w:t>
      </w:r>
      <w:proofErr w:type="spellEnd"/>
      <w:r>
        <w:rPr>
          <w:rFonts w:ascii="Palatino Linotype" w:hAnsi="Palatino Linotype"/>
        </w:rPr>
        <w:t xml:space="preserve"> bajo el principio de máxima p</w:t>
      </w:r>
      <w:r w:rsidR="00B82D09">
        <w:rPr>
          <w:rFonts w:ascii="Palatino Linotype" w:hAnsi="Palatino Linotype"/>
        </w:rPr>
        <w:t xml:space="preserve">ublicidad y de acuerdo a la suplencia señalada en los artículos 13 y 181 de la Ley de Transparencia y Acceso a la Información Pública del Estado de México y Municipios. </w:t>
      </w:r>
    </w:p>
    <w:p w:rsidR="00B82D09" w:rsidRDefault="00B82D09" w:rsidP="00DF4923">
      <w:pPr>
        <w:spacing w:before="240" w:after="240" w:line="360" w:lineRule="auto"/>
        <w:ind w:right="49"/>
        <w:jc w:val="both"/>
        <w:rPr>
          <w:rFonts w:ascii="Palatino Linotype" w:hAnsi="Palatino Linotype"/>
        </w:rPr>
      </w:pPr>
      <w:r>
        <w:rPr>
          <w:rFonts w:ascii="Palatino Linotype" w:hAnsi="Palatino Linotype"/>
        </w:rPr>
        <w:t xml:space="preserve">A fin de robustecer lo expuesto, conviene citar el criterio orientador número 16-17, del Instituto Nacional de Transparencia a la Información y Protección de Datos (INAI), cuyo tenor es el siguiente: </w:t>
      </w:r>
    </w:p>
    <w:p w:rsidR="00CA1A85" w:rsidRDefault="00CA1A85" w:rsidP="00CA1A85">
      <w:pPr>
        <w:ind w:left="851" w:right="901"/>
        <w:jc w:val="both"/>
        <w:rPr>
          <w:rFonts w:ascii="Palatino Linotype" w:hAnsi="Palatino Linotype" w:cs="Arial"/>
          <w:b/>
          <w:i/>
          <w:sz w:val="22"/>
          <w:szCs w:val="22"/>
          <w:lang w:eastAsia="es-MX"/>
        </w:rPr>
      </w:pPr>
      <w:r>
        <w:rPr>
          <w:rFonts w:ascii="Palatino Linotype" w:hAnsi="Palatino Linotype" w:cs="Arial"/>
          <w:b/>
          <w:i/>
          <w:sz w:val="22"/>
          <w:szCs w:val="22"/>
          <w:lang w:eastAsia="es-MX"/>
        </w:rPr>
        <w:t>“Criterio 16-17</w:t>
      </w:r>
    </w:p>
    <w:p w:rsidR="00CA1A85" w:rsidRDefault="00CA1A85" w:rsidP="00CA1A85">
      <w:pPr>
        <w:ind w:left="851" w:right="901"/>
        <w:jc w:val="both"/>
        <w:rPr>
          <w:rFonts w:ascii="Palatino Linotype" w:hAnsi="Palatino Linotype" w:cs="Arial"/>
          <w:b/>
          <w:i/>
          <w:sz w:val="22"/>
          <w:szCs w:val="22"/>
          <w:lang w:eastAsia="es-MX"/>
        </w:rPr>
      </w:pPr>
    </w:p>
    <w:p w:rsidR="00CA1A85" w:rsidRPr="00387E39" w:rsidRDefault="00CA1A85" w:rsidP="00CA1A85">
      <w:pPr>
        <w:ind w:left="851" w:right="901"/>
        <w:jc w:val="both"/>
        <w:rPr>
          <w:rFonts w:ascii="Palatino Linotype" w:hAnsi="Palatino Linotype" w:cs="Arial"/>
          <w:i/>
          <w:sz w:val="22"/>
          <w:szCs w:val="22"/>
          <w:lang w:eastAsia="es-MX"/>
        </w:rPr>
      </w:pPr>
      <w:r>
        <w:rPr>
          <w:rFonts w:ascii="Palatino Linotype" w:hAnsi="Palatino Linotype" w:cs="Arial"/>
          <w:b/>
          <w:i/>
          <w:sz w:val="22"/>
          <w:szCs w:val="22"/>
          <w:lang w:eastAsia="es-MX"/>
        </w:rPr>
        <w:t>E</w:t>
      </w:r>
      <w:r w:rsidRPr="00387E39">
        <w:rPr>
          <w:rFonts w:ascii="Palatino Linotype" w:hAnsi="Palatino Linotype" w:cs="Arial"/>
          <w:b/>
          <w:i/>
          <w:sz w:val="22"/>
          <w:szCs w:val="22"/>
          <w:lang w:eastAsia="es-MX"/>
        </w:rPr>
        <w:t>xpresión documental.</w:t>
      </w:r>
      <w:r w:rsidRPr="00387E39">
        <w:rPr>
          <w:rFonts w:ascii="Palatino Linotype" w:hAnsi="Palatino Linotype" w:cs="Arial"/>
          <w:i/>
          <w:sz w:val="22"/>
          <w:szCs w:val="22"/>
          <w:lang w:eastAsia="es-MX"/>
        </w:rPr>
        <w:t xml:space="preserve"> </w:t>
      </w:r>
      <w:r w:rsidRPr="00884367">
        <w:rPr>
          <w:rFonts w:ascii="Palatino Linotype" w:hAnsi="Palatino Linotype" w:cs="Arial"/>
          <w:b/>
          <w:i/>
          <w:sz w:val="22"/>
          <w:szCs w:val="22"/>
          <w:lang w:eastAsia="es-MX"/>
        </w:rPr>
        <w:t>Cuando los particulares presenten solicitudes de acceso a la información sin identificar de forma precisa la documentación que pudiera contener la información de su interés</w:t>
      </w:r>
      <w:r w:rsidRPr="00387E39">
        <w:rPr>
          <w:rFonts w:ascii="Palatino Linotype" w:hAnsi="Palatino Linotype" w:cs="Arial"/>
          <w:i/>
          <w:sz w:val="22"/>
          <w:szCs w:val="22"/>
          <w:lang w:eastAsia="es-MX"/>
        </w:rPr>
        <w:t xml:space="preserve">, o bien, la solicitud constituya una consulta, </w:t>
      </w:r>
      <w:r w:rsidRPr="00884367">
        <w:rPr>
          <w:rFonts w:ascii="Palatino Linotype" w:hAnsi="Palatino Linotype" w:cs="Arial"/>
          <w:b/>
          <w:i/>
          <w:sz w:val="22"/>
          <w:szCs w:val="22"/>
          <w:lang w:eastAsia="es-MX"/>
        </w:rPr>
        <w:t>pero la respuesta pudiera obrar en algún documento en poder de los sujetos obligados, éstos deben dar a dichas solicitudes una interpretación</w:t>
      </w:r>
      <w:r w:rsidRPr="00387E39">
        <w:rPr>
          <w:rFonts w:ascii="Palatino Linotype" w:hAnsi="Palatino Linotype" w:cs="Arial"/>
          <w:i/>
          <w:sz w:val="22"/>
          <w:szCs w:val="22"/>
          <w:lang w:eastAsia="es-MX"/>
        </w:rPr>
        <w:t xml:space="preserve"> que les otorgue una expresión documental. </w:t>
      </w:r>
    </w:p>
    <w:p w:rsidR="00CA1A85" w:rsidRPr="00387E39" w:rsidRDefault="00CA1A85" w:rsidP="00CA1A85">
      <w:pPr>
        <w:ind w:left="851" w:right="901"/>
        <w:jc w:val="both"/>
        <w:rPr>
          <w:rFonts w:ascii="Palatino Linotype" w:hAnsi="Palatino Linotype" w:cs="Arial"/>
          <w:b/>
          <w:i/>
          <w:sz w:val="22"/>
          <w:szCs w:val="22"/>
          <w:lang w:eastAsia="es-MX"/>
        </w:rPr>
      </w:pPr>
      <w:r w:rsidRPr="00387E39">
        <w:rPr>
          <w:rFonts w:ascii="Palatino Linotype" w:hAnsi="Palatino Linotype" w:cs="Arial"/>
          <w:b/>
          <w:i/>
          <w:sz w:val="22"/>
          <w:szCs w:val="22"/>
          <w:lang w:eastAsia="es-MX"/>
        </w:rPr>
        <w:t>Resoluciones:</w:t>
      </w:r>
    </w:p>
    <w:p w:rsidR="00CA1A85" w:rsidRPr="00387E39" w:rsidRDefault="00CA1A85" w:rsidP="00CA1A85">
      <w:pPr>
        <w:ind w:left="851" w:right="901"/>
        <w:jc w:val="both"/>
        <w:rPr>
          <w:rFonts w:ascii="Palatino Linotype" w:hAnsi="Palatino Linotype" w:cs="Arial"/>
          <w:i/>
          <w:sz w:val="22"/>
          <w:szCs w:val="22"/>
          <w:lang w:eastAsia="es-MX"/>
        </w:rPr>
      </w:pPr>
      <w:r w:rsidRPr="00387E39">
        <w:rPr>
          <w:rFonts w:ascii="Palatino Linotype" w:hAnsi="Palatino Linotype" w:cs="Arial"/>
          <w:b/>
          <w:i/>
          <w:sz w:val="22"/>
          <w:szCs w:val="22"/>
          <w:lang w:eastAsia="es-MX"/>
        </w:rPr>
        <w:t>RRA 0774/16.</w:t>
      </w:r>
      <w:r w:rsidRPr="00387E39">
        <w:rPr>
          <w:rFonts w:ascii="Palatino Linotype" w:hAnsi="Palatino Linotype" w:cs="Arial"/>
          <w:i/>
          <w:sz w:val="22"/>
          <w:szCs w:val="22"/>
          <w:lang w:eastAsia="es-MX"/>
        </w:rPr>
        <w:t xml:space="preserve"> Secretaría de Salud. 31 de agosto de 2016. Por unanimidad. Comisionada Ponente María Patricia </w:t>
      </w:r>
      <w:proofErr w:type="spellStart"/>
      <w:r w:rsidRPr="00387E39">
        <w:rPr>
          <w:rFonts w:ascii="Palatino Linotype" w:hAnsi="Palatino Linotype" w:cs="Arial"/>
          <w:i/>
          <w:sz w:val="22"/>
          <w:szCs w:val="22"/>
          <w:lang w:eastAsia="es-MX"/>
        </w:rPr>
        <w:t>Kurczyn</w:t>
      </w:r>
      <w:proofErr w:type="spellEnd"/>
      <w:r w:rsidRPr="00387E39">
        <w:rPr>
          <w:rFonts w:ascii="Palatino Linotype" w:hAnsi="Palatino Linotype" w:cs="Arial"/>
          <w:i/>
          <w:sz w:val="22"/>
          <w:szCs w:val="22"/>
          <w:lang w:eastAsia="es-MX"/>
        </w:rPr>
        <w:t xml:space="preserve"> Villalobos.</w:t>
      </w:r>
    </w:p>
    <w:p w:rsidR="00CA1A85" w:rsidRPr="00387E39" w:rsidRDefault="00CA1A85" w:rsidP="00CA1A85">
      <w:pPr>
        <w:ind w:left="851" w:right="901"/>
        <w:jc w:val="both"/>
        <w:rPr>
          <w:rFonts w:ascii="Palatino Linotype" w:hAnsi="Palatino Linotype" w:cs="Arial"/>
          <w:i/>
          <w:sz w:val="22"/>
          <w:szCs w:val="22"/>
          <w:lang w:eastAsia="es-MX"/>
        </w:rPr>
      </w:pPr>
      <w:r w:rsidRPr="00387E39">
        <w:rPr>
          <w:rFonts w:ascii="Palatino Linotype" w:hAnsi="Palatino Linotype" w:cs="Arial"/>
          <w:b/>
          <w:i/>
          <w:sz w:val="22"/>
          <w:szCs w:val="22"/>
          <w:lang w:eastAsia="es-MX"/>
        </w:rPr>
        <w:t>RRA 0143/17.</w:t>
      </w:r>
      <w:r w:rsidRPr="00387E39">
        <w:rPr>
          <w:rFonts w:ascii="Palatino Linotype" w:hAnsi="Palatino Linotype" w:cs="Arial"/>
          <w:i/>
          <w:sz w:val="22"/>
          <w:szCs w:val="22"/>
          <w:lang w:eastAsia="es-MX"/>
        </w:rPr>
        <w:t xml:space="preserve"> Universidad Autónoma Agraria Antonio Narro. 22 de febrero de 2017. Por unanimidad. Comisionado Ponente Oscar Mauricio Guerra Ford. </w:t>
      </w:r>
    </w:p>
    <w:p w:rsidR="00CA1A85" w:rsidRPr="00387E39" w:rsidRDefault="00CA1A85" w:rsidP="00CA1A85">
      <w:pPr>
        <w:ind w:left="851" w:right="901"/>
        <w:jc w:val="both"/>
        <w:rPr>
          <w:rFonts w:ascii="Palatino Linotype" w:hAnsi="Palatino Linotype" w:cs="Arial"/>
          <w:i/>
          <w:sz w:val="22"/>
          <w:szCs w:val="22"/>
          <w:lang w:eastAsia="es-MX"/>
        </w:rPr>
      </w:pPr>
      <w:r w:rsidRPr="00387E39">
        <w:rPr>
          <w:rFonts w:ascii="Palatino Linotype" w:hAnsi="Palatino Linotype" w:cs="Arial"/>
          <w:b/>
          <w:i/>
          <w:sz w:val="22"/>
          <w:szCs w:val="22"/>
          <w:lang w:eastAsia="es-MX"/>
        </w:rPr>
        <w:t>RRA 0540/17.</w:t>
      </w:r>
      <w:r w:rsidRPr="00387E39">
        <w:rPr>
          <w:rFonts w:ascii="Palatino Linotype" w:hAnsi="Palatino Linotype" w:cs="Arial"/>
          <w:i/>
          <w:sz w:val="22"/>
          <w:szCs w:val="22"/>
          <w:lang w:eastAsia="es-MX"/>
        </w:rPr>
        <w:t xml:space="preserve"> Secretaría de Economía. 08 de marzo del 2017. Por unanimidad. Comisionado Ponente Francisco Javier Acuña Llamas. </w:t>
      </w:r>
      <w:r>
        <w:rPr>
          <w:rFonts w:ascii="Palatino Linotype" w:hAnsi="Palatino Linotype" w:cs="Arial"/>
          <w:i/>
          <w:sz w:val="22"/>
          <w:szCs w:val="22"/>
          <w:lang w:eastAsia="es-MX"/>
        </w:rPr>
        <w:t>“</w:t>
      </w:r>
    </w:p>
    <w:p w:rsidR="00CA1A85" w:rsidRPr="00387E39" w:rsidRDefault="00CA1A85" w:rsidP="00CA1A85">
      <w:pPr>
        <w:tabs>
          <w:tab w:val="left" w:pos="851"/>
        </w:tabs>
        <w:ind w:right="901"/>
        <w:jc w:val="both"/>
        <w:rPr>
          <w:rFonts w:ascii="Palatino Linotype" w:hAnsi="Palatino Linotype" w:cs="Arial"/>
          <w:i/>
          <w:sz w:val="22"/>
          <w:szCs w:val="22"/>
        </w:rPr>
      </w:pPr>
      <w:r w:rsidRPr="00387E39">
        <w:rPr>
          <w:rFonts w:ascii="Palatino Linotype" w:hAnsi="Palatino Linotype" w:cs="Arial"/>
          <w:sz w:val="22"/>
          <w:szCs w:val="22"/>
          <w:lang w:eastAsia="es-MX"/>
        </w:rPr>
        <w:tab/>
        <w:t>(Énfasis Añadido)</w:t>
      </w:r>
    </w:p>
    <w:p w:rsidR="00CA1A85" w:rsidRPr="00884367" w:rsidRDefault="00CA1A85" w:rsidP="00CA1A85">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De todo lo expuesto, la suscrita</w:t>
      </w:r>
      <w:r w:rsidRPr="000A6958">
        <w:rPr>
          <w:rFonts w:ascii="Palatino Linotype" w:hAnsi="Palatino Linotype" w:cs="Arial"/>
        </w:rPr>
        <w:t xml:space="preserve"> emite </w:t>
      </w:r>
      <w:r w:rsidR="007903C8">
        <w:rPr>
          <w:rFonts w:ascii="Palatino Linotype" w:hAnsi="Palatino Linotype" w:cs="Arial"/>
          <w:b/>
        </w:rPr>
        <w:t>OPINIÓN</w:t>
      </w:r>
      <w:r w:rsidRPr="000A6958">
        <w:rPr>
          <w:rFonts w:ascii="Palatino Linotype" w:hAnsi="Palatino Linotype" w:cs="Arial"/>
          <w:b/>
        </w:rPr>
        <w:t xml:space="preserve"> PARTICULAR</w:t>
      </w:r>
      <w:r w:rsidR="007903C8">
        <w:rPr>
          <w:rFonts w:ascii="Palatino Linotype" w:hAnsi="Palatino Linotype" w:cs="Arial"/>
        </w:rPr>
        <w:t xml:space="preserve"> </w:t>
      </w:r>
      <w:r w:rsidR="00B82D09">
        <w:rPr>
          <w:rFonts w:ascii="Palatino Linotype" w:hAnsi="Palatino Linotype" w:cs="Arial"/>
        </w:rPr>
        <w:t xml:space="preserve">a fin de precisar que se comparte el análisis en atención a los artículos 13 y 181 de la Ley de Transparencia y Acceso a la Información Pública del Estado de México y Municipios, coincidiendo en que se ordene el </w:t>
      </w:r>
      <w:r w:rsidR="00765AF1">
        <w:rPr>
          <w:rFonts w:ascii="Palatino Linotype" w:hAnsi="Palatino Linotype" w:cs="Arial"/>
        </w:rPr>
        <w:t xml:space="preserve">Presupuesto Basado </w:t>
      </w:r>
      <w:r w:rsidR="000513A2">
        <w:rPr>
          <w:rFonts w:ascii="Palatino Linotype" w:hAnsi="Palatino Linotype" w:cs="Arial"/>
        </w:rPr>
        <w:t xml:space="preserve">en </w:t>
      </w:r>
      <w:r w:rsidR="00B82D09">
        <w:rPr>
          <w:rFonts w:ascii="Palatino Linotype" w:hAnsi="Palatino Linotype" w:cs="Arial"/>
        </w:rPr>
        <w:t>R</w:t>
      </w:r>
      <w:r w:rsidR="000513A2">
        <w:rPr>
          <w:rFonts w:ascii="Palatino Linotype" w:hAnsi="Palatino Linotype" w:cs="Arial"/>
        </w:rPr>
        <w:t xml:space="preserve">esultados </w:t>
      </w:r>
      <w:r w:rsidR="00B82D09">
        <w:rPr>
          <w:rFonts w:ascii="Palatino Linotype" w:hAnsi="Palatino Linotype" w:cs="Arial"/>
        </w:rPr>
        <w:t>M</w:t>
      </w:r>
      <w:r w:rsidR="00010D9B">
        <w:rPr>
          <w:rFonts w:ascii="Palatino Linotype" w:hAnsi="Palatino Linotype" w:cs="Arial"/>
        </w:rPr>
        <w:t>unicipal</w:t>
      </w:r>
      <w:r w:rsidR="00B82D09">
        <w:rPr>
          <w:rFonts w:ascii="Palatino Linotype" w:hAnsi="Palatino Linotype" w:cs="Arial"/>
        </w:rPr>
        <w:t xml:space="preserve"> del ejercicio fiscal 2017</w:t>
      </w:r>
      <w:r>
        <w:rPr>
          <w:rFonts w:ascii="Palatino Linotype" w:hAnsi="Palatino Linotype" w:cs="Arial"/>
        </w:rPr>
        <w:t>.</w:t>
      </w:r>
    </w:p>
    <w:p w:rsidR="00765AF1" w:rsidRDefault="00765AF1" w:rsidP="00CA1A85">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CA1A85" w:rsidRPr="001950C9" w:rsidTr="003748C1">
        <w:trPr>
          <w:jc w:val="center"/>
        </w:trPr>
        <w:tc>
          <w:tcPr>
            <w:tcW w:w="4393" w:type="dxa"/>
          </w:tcPr>
          <w:p w:rsidR="00765AF1" w:rsidRDefault="00765AF1" w:rsidP="003748C1">
            <w:pPr>
              <w:jc w:val="center"/>
              <w:rPr>
                <w:rFonts w:ascii="Palatino Linotype" w:hAnsi="Palatino Linotype"/>
                <w:b/>
              </w:rPr>
            </w:pPr>
          </w:p>
          <w:p w:rsidR="00765AF1" w:rsidRDefault="00765AF1" w:rsidP="003748C1">
            <w:pPr>
              <w:jc w:val="center"/>
              <w:rPr>
                <w:rFonts w:ascii="Palatino Linotype" w:hAnsi="Palatino Linotype"/>
                <w:b/>
              </w:rPr>
            </w:pPr>
          </w:p>
          <w:p w:rsidR="00765AF1" w:rsidRDefault="00765AF1" w:rsidP="003748C1">
            <w:pPr>
              <w:jc w:val="center"/>
              <w:rPr>
                <w:rFonts w:ascii="Palatino Linotype" w:hAnsi="Palatino Linotype"/>
                <w:b/>
              </w:rPr>
            </w:pPr>
          </w:p>
          <w:p w:rsidR="00765AF1" w:rsidRDefault="00765AF1" w:rsidP="003748C1">
            <w:pPr>
              <w:jc w:val="center"/>
              <w:rPr>
                <w:rFonts w:ascii="Palatino Linotype" w:hAnsi="Palatino Linotype"/>
                <w:b/>
              </w:rPr>
            </w:pPr>
          </w:p>
          <w:p w:rsidR="00765AF1" w:rsidRDefault="00765AF1" w:rsidP="003748C1">
            <w:pPr>
              <w:jc w:val="center"/>
              <w:rPr>
                <w:rFonts w:ascii="Palatino Linotype" w:hAnsi="Palatino Linotype"/>
                <w:b/>
              </w:rPr>
            </w:pPr>
          </w:p>
          <w:p w:rsidR="00765AF1" w:rsidRDefault="00765AF1" w:rsidP="003748C1">
            <w:pPr>
              <w:jc w:val="center"/>
              <w:rPr>
                <w:rFonts w:ascii="Palatino Linotype" w:hAnsi="Palatino Linotype"/>
                <w:b/>
              </w:rPr>
            </w:pPr>
          </w:p>
          <w:p w:rsidR="00765AF1" w:rsidRDefault="00765AF1" w:rsidP="003748C1">
            <w:pPr>
              <w:jc w:val="center"/>
              <w:rPr>
                <w:rFonts w:ascii="Palatino Linotype" w:hAnsi="Palatino Linotype"/>
                <w:b/>
              </w:rPr>
            </w:pPr>
          </w:p>
          <w:p w:rsidR="00765AF1" w:rsidRDefault="00765AF1" w:rsidP="003748C1">
            <w:pPr>
              <w:jc w:val="center"/>
              <w:rPr>
                <w:rFonts w:ascii="Palatino Linotype" w:hAnsi="Palatino Linotype"/>
                <w:b/>
              </w:rPr>
            </w:pPr>
          </w:p>
          <w:p w:rsidR="00765AF1" w:rsidRDefault="00765AF1" w:rsidP="003748C1">
            <w:pPr>
              <w:jc w:val="center"/>
              <w:rPr>
                <w:rFonts w:ascii="Palatino Linotype" w:hAnsi="Palatino Linotype"/>
                <w:b/>
              </w:rPr>
            </w:pPr>
          </w:p>
          <w:p w:rsidR="00765AF1" w:rsidRDefault="00765AF1" w:rsidP="003748C1">
            <w:pPr>
              <w:jc w:val="center"/>
              <w:rPr>
                <w:rFonts w:ascii="Palatino Linotype" w:hAnsi="Palatino Linotype"/>
                <w:b/>
              </w:rPr>
            </w:pPr>
          </w:p>
          <w:p w:rsidR="00CA1A85" w:rsidRPr="001950C9" w:rsidRDefault="00CA1A85" w:rsidP="003748C1">
            <w:pPr>
              <w:jc w:val="center"/>
              <w:rPr>
                <w:rFonts w:ascii="Palatino Linotype" w:hAnsi="Palatino Linotype"/>
                <w:b/>
              </w:rPr>
            </w:pPr>
            <w:r w:rsidRPr="001950C9">
              <w:rPr>
                <w:rFonts w:ascii="Palatino Linotype" w:hAnsi="Palatino Linotype"/>
                <w:b/>
              </w:rPr>
              <w:t>EVA ABAID YAPUR</w:t>
            </w:r>
          </w:p>
          <w:p w:rsidR="00CA1A85" w:rsidRDefault="00CA1A85" w:rsidP="008103CD">
            <w:pPr>
              <w:jc w:val="center"/>
              <w:rPr>
                <w:rFonts w:ascii="Palatino Linotype" w:hAnsi="Palatino Linotype"/>
                <w:b/>
              </w:rPr>
            </w:pPr>
            <w:r w:rsidRPr="001950C9">
              <w:rPr>
                <w:rFonts w:ascii="Palatino Linotype" w:hAnsi="Palatino Linotype"/>
                <w:b/>
              </w:rPr>
              <w:t>COMISIONADA</w:t>
            </w:r>
          </w:p>
          <w:p w:rsidR="00701392" w:rsidRPr="001950C9" w:rsidRDefault="00701392" w:rsidP="008103CD">
            <w:pPr>
              <w:jc w:val="center"/>
              <w:rPr>
                <w:rFonts w:ascii="Palatino Linotype" w:hAnsi="Palatino Linotype"/>
                <w:b/>
              </w:rPr>
            </w:pPr>
            <w:r>
              <w:rPr>
                <w:rFonts w:ascii="Palatino Linotype" w:hAnsi="Palatino Linotype" w:cs="Arial"/>
                <w:b/>
              </w:rPr>
              <w:t>(RÚBRICA)</w:t>
            </w:r>
          </w:p>
        </w:tc>
      </w:tr>
    </w:tbl>
    <w:p w:rsidR="00CA1A85" w:rsidRDefault="00CA1A85" w:rsidP="00CA1A85">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765AF1" w:rsidRDefault="00765AF1" w:rsidP="00CA1A85">
      <w:pPr>
        <w:jc w:val="both"/>
        <w:rPr>
          <w:rFonts w:ascii="Palatino Linotype" w:eastAsia="Calibri" w:hAnsi="Palatino Linotype" w:cs="Arial"/>
          <w:color w:val="000000" w:themeColor="text1"/>
          <w:sz w:val="20"/>
          <w:szCs w:val="20"/>
        </w:rPr>
      </w:pPr>
    </w:p>
    <w:p w:rsidR="00765AF1" w:rsidRDefault="00765AF1" w:rsidP="00CA1A85">
      <w:pPr>
        <w:jc w:val="both"/>
        <w:rPr>
          <w:rFonts w:ascii="Palatino Linotype" w:eastAsia="Calibri" w:hAnsi="Palatino Linotype" w:cs="Arial"/>
          <w:color w:val="000000" w:themeColor="text1"/>
          <w:sz w:val="20"/>
          <w:szCs w:val="20"/>
        </w:rPr>
      </w:pPr>
    </w:p>
    <w:p w:rsidR="00765AF1" w:rsidRDefault="00765AF1" w:rsidP="00CA1A85">
      <w:pPr>
        <w:jc w:val="both"/>
        <w:rPr>
          <w:rFonts w:ascii="Palatino Linotype" w:eastAsia="Calibri" w:hAnsi="Palatino Linotype" w:cs="Arial"/>
          <w:color w:val="000000" w:themeColor="text1"/>
          <w:sz w:val="20"/>
          <w:szCs w:val="20"/>
        </w:rPr>
      </w:pPr>
    </w:p>
    <w:p w:rsidR="00765AF1" w:rsidRDefault="00765AF1" w:rsidP="00CA1A85">
      <w:pPr>
        <w:jc w:val="both"/>
        <w:rPr>
          <w:rFonts w:ascii="Palatino Linotype" w:eastAsia="Calibri" w:hAnsi="Palatino Linotype" w:cs="Arial"/>
          <w:color w:val="000000" w:themeColor="text1"/>
          <w:sz w:val="20"/>
          <w:szCs w:val="20"/>
        </w:rPr>
      </w:pPr>
    </w:p>
    <w:p w:rsidR="00765AF1" w:rsidRDefault="00765AF1" w:rsidP="00CA1A85">
      <w:pPr>
        <w:jc w:val="both"/>
        <w:rPr>
          <w:rFonts w:ascii="Palatino Linotype" w:eastAsia="Calibri" w:hAnsi="Palatino Linotype" w:cs="Arial"/>
          <w:color w:val="000000" w:themeColor="text1"/>
          <w:sz w:val="20"/>
          <w:szCs w:val="20"/>
        </w:rPr>
      </w:pPr>
    </w:p>
    <w:p w:rsidR="008103CD" w:rsidRDefault="008103CD" w:rsidP="00CA1A85">
      <w:pPr>
        <w:jc w:val="both"/>
        <w:rPr>
          <w:rFonts w:ascii="Palatino Linotype" w:eastAsia="Calibri" w:hAnsi="Palatino Linotype" w:cs="Arial"/>
          <w:color w:val="000000" w:themeColor="text1"/>
          <w:sz w:val="20"/>
          <w:szCs w:val="20"/>
        </w:rPr>
      </w:pPr>
    </w:p>
    <w:p w:rsidR="00765AF1" w:rsidRDefault="00765AF1" w:rsidP="00CA1A85">
      <w:pPr>
        <w:jc w:val="both"/>
        <w:rPr>
          <w:rFonts w:ascii="Palatino Linotype" w:eastAsia="Calibri" w:hAnsi="Palatino Linotype" w:cs="Arial"/>
          <w:color w:val="000000" w:themeColor="text1"/>
          <w:sz w:val="20"/>
          <w:szCs w:val="20"/>
        </w:rPr>
      </w:pPr>
    </w:p>
    <w:p w:rsidR="00CA1A85" w:rsidRDefault="00CA1A85" w:rsidP="00CA1A85">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Esta hoja corresponde al voto particu</w:t>
      </w:r>
      <w:bookmarkStart w:id="0" w:name="_GoBack"/>
      <w:bookmarkEnd w:id="0"/>
      <w:r w:rsidRPr="001950C9">
        <w:rPr>
          <w:rFonts w:ascii="Palatino Linotype" w:eastAsia="Calibri" w:hAnsi="Palatino Linotype" w:cs="Arial"/>
          <w:color w:val="000000" w:themeColor="text1"/>
          <w:sz w:val="20"/>
          <w:szCs w:val="20"/>
        </w:rPr>
        <w:t xml:space="preserve">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7903C8">
        <w:rPr>
          <w:rFonts w:ascii="Palatino Linotype" w:eastAsia="Calibri" w:hAnsi="Palatino Linotype" w:cs="Arial"/>
          <w:color w:val="000000" w:themeColor="text1"/>
          <w:sz w:val="20"/>
          <w:szCs w:val="20"/>
        </w:rPr>
        <w:t>1870</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7903C8">
        <w:rPr>
          <w:rFonts w:ascii="Palatino Linotype" w:eastAsia="Calibri" w:hAnsi="Palatino Linotype" w:cs="Arial"/>
          <w:color w:val="000000" w:themeColor="text1"/>
          <w:sz w:val="20"/>
          <w:szCs w:val="20"/>
        </w:rPr>
        <w:t>uno de agosto</w:t>
      </w:r>
      <w:r>
        <w:rPr>
          <w:rFonts w:ascii="Palatino Linotype" w:eastAsia="Calibri" w:hAnsi="Palatino Linotype" w:cs="Arial"/>
          <w:color w:val="000000" w:themeColor="text1"/>
          <w:sz w:val="20"/>
          <w:szCs w:val="20"/>
        </w:rPr>
        <w:t xml:space="preserve"> de 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8103CD" w:rsidRPr="008103CD" w:rsidRDefault="008103CD" w:rsidP="00CA1A85">
      <w:pPr>
        <w:jc w:val="both"/>
        <w:rPr>
          <w:rFonts w:ascii="Palatino Linotype" w:eastAsia="Calibri" w:hAnsi="Palatino Linotype" w:cs="Arial"/>
          <w:color w:val="000000" w:themeColor="text1"/>
          <w:sz w:val="8"/>
          <w:szCs w:val="18"/>
        </w:rPr>
      </w:pPr>
    </w:p>
    <w:p w:rsidR="005D5E8E" w:rsidRPr="008103CD" w:rsidRDefault="007903C8" w:rsidP="00680112">
      <w:pPr>
        <w:jc w:val="both"/>
      </w:pPr>
      <w:r>
        <w:rPr>
          <w:rFonts w:ascii="Palatino Linotype" w:eastAsia="Calibri" w:hAnsi="Palatino Linotype" w:cs="Arial"/>
          <w:color w:val="000000" w:themeColor="text1"/>
          <w:sz w:val="18"/>
          <w:szCs w:val="18"/>
        </w:rPr>
        <w:t>YSM/IAHA</w:t>
      </w:r>
    </w:p>
    <w:sectPr w:rsidR="005D5E8E" w:rsidRPr="008103CD" w:rsidSect="00C062F9">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8EA" w:rsidRDefault="00B438EA" w:rsidP="00DE7C48">
      <w:r>
        <w:separator/>
      </w:r>
    </w:p>
  </w:endnote>
  <w:endnote w:type="continuationSeparator" w:id="0">
    <w:p w:rsidR="00B438EA" w:rsidRDefault="00B438EA" w:rsidP="00DE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B438EA" w:rsidP="00C062F9">
    <w:pPr>
      <w:pStyle w:val="Piedepgina"/>
      <w:tabs>
        <w:tab w:val="clear" w:pos="4252"/>
        <w:tab w:val="left" w:pos="4228"/>
      </w:tabs>
      <w:rPr>
        <w:rFonts w:ascii="Palatino Linotype" w:hAnsi="Palatino Linotype" w:cs="Arial"/>
        <w:b/>
        <w:bCs/>
        <w:sz w:val="20"/>
        <w:szCs w:val="20"/>
      </w:rPr>
    </w:pPr>
  </w:p>
  <w:p w:rsidR="00C062F9" w:rsidRDefault="00B438EA" w:rsidP="00C062F9">
    <w:pPr>
      <w:pStyle w:val="Piedepgina"/>
      <w:tabs>
        <w:tab w:val="clear" w:pos="4252"/>
        <w:tab w:val="left" w:pos="4228"/>
      </w:tabs>
      <w:rPr>
        <w:rFonts w:ascii="Palatino Linotype" w:hAnsi="Palatino Linotype" w:cs="Arial"/>
        <w:b/>
        <w:bCs/>
        <w:sz w:val="20"/>
        <w:szCs w:val="20"/>
      </w:rPr>
    </w:pPr>
  </w:p>
  <w:p w:rsidR="00C062F9" w:rsidRDefault="00B438EA" w:rsidP="00C062F9">
    <w:pPr>
      <w:pStyle w:val="Piedepgina"/>
      <w:tabs>
        <w:tab w:val="clear" w:pos="4252"/>
        <w:tab w:val="left" w:pos="4228"/>
      </w:tabs>
      <w:rPr>
        <w:rFonts w:ascii="Palatino Linotype" w:hAnsi="Palatino Linotype" w:cs="Arial"/>
        <w:b/>
        <w:bCs/>
        <w:sz w:val="20"/>
        <w:szCs w:val="20"/>
      </w:rPr>
    </w:pPr>
  </w:p>
  <w:p w:rsidR="00C062F9" w:rsidRDefault="00B438EA" w:rsidP="00C062F9">
    <w:pPr>
      <w:pStyle w:val="Piedepgina"/>
      <w:rPr>
        <w:rFonts w:ascii="Palatino Linotype" w:hAnsi="Palatino Linotype" w:cs="Arial"/>
        <w:b/>
        <w:bCs/>
        <w:sz w:val="20"/>
        <w:szCs w:val="20"/>
      </w:rPr>
    </w:pPr>
  </w:p>
  <w:p w:rsidR="00C062F9" w:rsidRPr="00F12350" w:rsidRDefault="00302630" w:rsidP="00C062F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01392">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01392">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C062F9" w:rsidRDefault="00B438EA" w:rsidP="00C062F9">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8EA" w:rsidRDefault="00B438EA" w:rsidP="00DE7C48">
      <w:r>
        <w:separator/>
      </w:r>
    </w:p>
  </w:footnote>
  <w:footnote w:type="continuationSeparator" w:id="0">
    <w:p w:rsidR="00B438EA" w:rsidRDefault="00B438EA" w:rsidP="00DE7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B438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49" type="#_x0000_t136" style="position:absolute;margin-left:0;margin-top:0;width:627.55pt;height:75.3pt;rotation:315;z-index:-251659264;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713501CB" wp14:editId="1992C714">
          <wp:simplePos x="0" y="0"/>
          <wp:positionH relativeFrom="column">
            <wp:posOffset>-755650</wp:posOffset>
          </wp:positionH>
          <wp:positionV relativeFrom="paragraph">
            <wp:posOffset>-452755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p>
  <w:p w:rsidR="00C062F9" w:rsidRDefault="00B438EA" w:rsidP="00C062F9">
    <w:pPr>
      <w:pStyle w:val="Encabezado"/>
      <w:tabs>
        <w:tab w:val="clear" w:pos="4252"/>
        <w:tab w:val="clear" w:pos="8504"/>
        <w:tab w:val="left" w:pos="2326"/>
      </w:tabs>
      <w:jc w:val="right"/>
      <w:rPr>
        <w:rFonts w:ascii="Palatino Linotype" w:hAnsi="Palatino Linotype" w:cs="Arial"/>
        <w:sz w:val="20"/>
        <w:szCs w:val="20"/>
      </w:rPr>
    </w:pPr>
  </w:p>
  <w:p w:rsidR="00C062F9" w:rsidRDefault="00302630" w:rsidP="00D21AFF">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rsidR="00C062F9" w:rsidRDefault="00302630" w:rsidP="00D21AFF">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00B431F8">
      <w:rPr>
        <w:rFonts w:ascii="Palatino Linotype" w:hAnsi="Palatino Linotype" w:cs="Arial"/>
        <w:sz w:val="20"/>
        <w:szCs w:val="20"/>
      </w:rPr>
      <w:t>01870</w:t>
    </w:r>
    <w:r w:rsidR="00E808D8">
      <w:rPr>
        <w:rFonts w:ascii="Palatino Linotype" w:hAnsi="Palatino Linotype" w:cs="Arial"/>
        <w:sz w:val="20"/>
        <w:szCs w:val="20"/>
      </w:rPr>
      <w:t>/</w:t>
    </w:r>
    <w:r>
      <w:rPr>
        <w:rFonts w:ascii="Palatino Linotype" w:hAnsi="Palatino Linotype" w:cs="Arial"/>
        <w:sz w:val="20"/>
        <w:szCs w:val="20"/>
      </w:rPr>
      <w:t>INFOEM/IP</w:t>
    </w:r>
    <w:r w:rsidRPr="00706042">
      <w:rPr>
        <w:rFonts w:ascii="Palatino Linotype" w:hAnsi="Palatino Linotype" w:cs="Arial"/>
        <w:sz w:val="20"/>
        <w:szCs w:val="20"/>
      </w:rPr>
      <w:t>/RR/201</w:t>
    </w:r>
    <w:r w:rsidR="00D21AFF">
      <w:rPr>
        <w:rFonts w:ascii="Palatino Linotype" w:hAnsi="Palatino Linotype" w:cs="Arial"/>
        <w:sz w:val="20"/>
        <w:szCs w:val="20"/>
      </w:rPr>
      <w:t>8</w:t>
    </w:r>
  </w:p>
  <w:p w:rsidR="00DA63E0" w:rsidRDefault="00B438EA" w:rsidP="00C062F9">
    <w:pPr>
      <w:pStyle w:val="Encabezado"/>
      <w:tabs>
        <w:tab w:val="clear" w:pos="4252"/>
        <w:tab w:val="clear" w:pos="8504"/>
        <w:tab w:val="left" w:pos="2326"/>
      </w:tabs>
      <w:ind w:right="-93"/>
      <w:jc w:val="right"/>
      <w:rPr>
        <w:rFonts w:ascii="Palatino Linotype" w:hAnsi="Palatino Linotype" w:cs="Arial"/>
        <w:sz w:val="14"/>
        <w:szCs w:val="14"/>
      </w:rPr>
    </w:pPr>
  </w:p>
  <w:p w:rsidR="00C062F9" w:rsidRDefault="00B438EA" w:rsidP="00DE7C48">
    <w:pPr>
      <w:pStyle w:val="Encabezado"/>
      <w:tabs>
        <w:tab w:val="clear" w:pos="4252"/>
        <w:tab w:val="clear" w:pos="8504"/>
        <w:tab w:val="left" w:pos="2326"/>
      </w:tabs>
      <w:ind w:right="-93"/>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margin-left:0;margin-top:0;width:627.55pt;height:66.8pt;rotation:315;z-index:-251658240;mso-position-horizontal:center;mso-position-horizontal-relative:margin;mso-position-vertical:center;mso-position-vertical-relative:margin" o:allowincell="f" fillcolor="#bfbfbf [2412]" stroked="f" strokecolor="#d8d8d8 [2732]">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B438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50" type="#_x0000_t136" style="position:absolute;margin-left:0;margin-top:0;width:627.55pt;height:75.3pt;rotation:315;z-index:-251657216;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8175C"/>
    <w:multiLevelType w:val="hybridMultilevel"/>
    <w:tmpl w:val="3DA69A7E"/>
    <w:lvl w:ilvl="0" w:tplc="D0EEE9C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E3E6E29"/>
    <w:multiLevelType w:val="hybridMultilevel"/>
    <w:tmpl w:val="4A58747A"/>
    <w:lvl w:ilvl="0" w:tplc="FAE007FE">
      <w:start w:val="1"/>
      <w:numFmt w:val="decimal"/>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64AD11C1"/>
    <w:multiLevelType w:val="hybridMultilevel"/>
    <w:tmpl w:val="B7F4ACEC"/>
    <w:lvl w:ilvl="0" w:tplc="19F88BCC">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48"/>
    <w:rsid w:val="00010D9B"/>
    <w:rsid w:val="00031A2E"/>
    <w:rsid w:val="000513A2"/>
    <w:rsid w:val="000D0E3F"/>
    <w:rsid w:val="001354D3"/>
    <w:rsid w:val="001E5B6F"/>
    <w:rsid w:val="001F06BB"/>
    <w:rsid w:val="002B368B"/>
    <w:rsid w:val="002D7F61"/>
    <w:rsid w:val="00302630"/>
    <w:rsid w:val="00365F29"/>
    <w:rsid w:val="00494F70"/>
    <w:rsid w:val="004F69CB"/>
    <w:rsid w:val="0055244A"/>
    <w:rsid w:val="00556DA8"/>
    <w:rsid w:val="005D5E8E"/>
    <w:rsid w:val="005E0A3F"/>
    <w:rsid w:val="006353A8"/>
    <w:rsid w:val="0065070A"/>
    <w:rsid w:val="00660E1C"/>
    <w:rsid w:val="00672CE4"/>
    <w:rsid w:val="00680112"/>
    <w:rsid w:val="00701392"/>
    <w:rsid w:val="00710DD6"/>
    <w:rsid w:val="00742CFC"/>
    <w:rsid w:val="00765AF1"/>
    <w:rsid w:val="007903C8"/>
    <w:rsid w:val="008103CD"/>
    <w:rsid w:val="008B6C01"/>
    <w:rsid w:val="009405C9"/>
    <w:rsid w:val="009F5AD7"/>
    <w:rsid w:val="00B431F8"/>
    <w:rsid w:val="00B438EA"/>
    <w:rsid w:val="00B82D09"/>
    <w:rsid w:val="00BA20E3"/>
    <w:rsid w:val="00BB6F4F"/>
    <w:rsid w:val="00C23B43"/>
    <w:rsid w:val="00CA068A"/>
    <w:rsid w:val="00CA1A85"/>
    <w:rsid w:val="00CC4235"/>
    <w:rsid w:val="00D02C8A"/>
    <w:rsid w:val="00D21AFF"/>
    <w:rsid w:val="00D447D3"/>
    <w:rsid w:val="00DC6F6A"/>
    <w:rsid w:val="00DE7C48"/>
    <w:rsid w:val="00DF4923"/>
    <w:rsid w:val="00E279C5"/>
    <w:rsid w:val="00E808D8"/>
    <w:rsid w:val="00E81EEA"/>
    <w:rsid w:val="00F54088"/>
    <w:rsid w:val="00F71D01"/>
    <w:rsid w:val="00FD08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477547F-296D-4103-B1BB-D977A3BF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4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E7C48"/>
    <w:rPr>
      <w:rFonts w:eastAsiaTheme="minorEastAsia"/>
      <w:sz w:val="24"/>
      <w:szCs w:val="24"/>
      <w:lang w:val="es-ES_tradnl" w:eastAsia="es-ES"/>
    </w:rPr>
  </w:style>
  <w:style w:type="paragraph" w:styleId="Piedepgina">
    <w:name w:val="footer"/>
    <w:basedOn w:val="Normal"/>
    <w:link w:val="Piedepgina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E7C4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E5B6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E5B6F"/>
  </w:style>
  <w:style w:type="paragraph" w:styleId="Textodeglobo">
    <w:name w:val="Balloon Text"/>
    <w:basedOn w:val="Normal"/>
    <w:link w:val="TextodegloboCar"/>
    <w:uiPriority w:val="99"/>
    <w:semiHidden/>
    <w:unhideWhenUsed/>
    <w:rsid w:val="006353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3A8"/>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9</Pages>
  <Words>1848</Words>
  <Characters>10168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9</cp:revision>
  <cp:lastPrinted>2018-08-06T20:16:00Z</cp:lastPrinted>
  <dcterms:created xsi:type="dcterms:W3CDTF">2018-08-06T15:12:00Z</dcterms:created>
  <dcterms:modified xsi:type="dcterms:W3CDTF">2018-10-11T01:09:00Z</dcterms:modified>
</cp:coreProperties>
</file>